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5D" w:rsidRDefault="00A13D5D">
      <w:pPr>
        <w:jc w:val="left"/>
        <w:rPr>
          <w:rFonts w:ascii="方正北魏楷书简体" w:eastAsia="方正北魏楷书简体" w:hAnsi="方正北魏楷书简体" w:cs="方正北魏楷书简体"/>
          <w:color w:val="0070C0"/>
          <w:sz w:val="36"/>
          <w:szCs w:val="36"/>
        </w:rPr>
      </w:pPr>
    </w:p>
    <w:p w:rsidR="00A13D5D" w:rsidRDefault="00E14D35">
      <w:pPr>
        <w:ind w:firstLineChars="100" w:firstLine="360"/>
        <w:jc w:val="left"/>
        <w:rPr>
          <w:rFonts w:ascii="方正北魏楷书简体" w:eastAsia="方正北魏楷书简体" w:hAnsi="方正北魏楷书简体" w:cs="方正北魏楷书简体"/>
          <w:color w:val="0070C0"/>
          <w:sz w:val="32"/>
          <w:szCs w:val="32"/>
        </w:rPr>
      </w:pPr>
      <w:r>
        <w:rPr>
          <w:rFonts w:ascii="楷体_GB2312" w:eastAsia="楷体_GB2312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61595</wp:posOffset>
            </wp:positionV>
            <wp:extent cx="570865" cy="647700"/>
            <wp:effectExtent l="0" t="0" r="8255" b="7620"/>
            <wp:wrapSquare wrapText="bothSides"/>
            <wp:docPr id="1" name="图片 1" descr="法徽红白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法徽红白图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D5D" w:rsidRDefault="00E14D35">
      <w:pPr>
        <w:ind w:firstLineChars="100" w:firstLine="320"/>
        <w:jc w:val="left"/>
        <w:rPr>
          <w:rFonts w:ascii="方正北魏楷书简体" w:eastAsia="方正北魏楷书简体" w:hAnsi="方正北魏楷书简体" w:cs="方正北魏楷书简体"/>
          <w:color w:val="0070C0"/>
          <w:sz w:val="32"/>
          <w:szCs w:val="32"/>
        </w:rPr>
      </w:pPr>
      <w:r>
        <w:rPr>
          <w:rFonts w:ascii="方正北魏楷书简体" w:eastAsia="方正北魏楷书简体" w:hAnsi="方正北魏楷书简体" w:cs="方正北魏楷书简体" w:hint="eastAsia"/>
          <w:color w:val="0070C0"/>
          <w:sz w:val="32"/>
          <w:szCs w:val="32"/>
        </w:rPr>
        <w:t>松原市中级人民法院</w:t>
      </w:r>
    </w:p>
    <w:p w:rsidR="00A13D5D" w:rsidRDefault="00E14D35">
      <w:pPr>
        <w:ind w:firstLineChars="600" w:firstLine="1920"/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32"/>
          <w:szCs w:val="32"/>
        </w:rPr>
      </w:pPr>
      <w:r>
        <w:rPr>
          <w:rFonts w:ascii="方正北魏楷书简体" w:eastAsia="方正北魏楷书简体" w:hAnsi="方正北魏楷书简体" w:cs="方正北魏楷书简体" w:hint="eastAsia"/>
          <w:color w:val="0070C0"/>
          <w:sz w:val="32"/>
          <w:szCs w:val="32"/>
        </w:rPr>
        <w:t>审判管理办公室</w:t>
      </w:r>
    </w:p>
    <w:p w:rsidR="00A13D5D" w:rsidRDefault="00A13D5D">
      <w:pPr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84"/>
          <w:szCs w:val="84"/>
        </w:rPr>
      </w:pPr>
    </w:p>
    <w:p w:rsidR="00A13D5D" w:rsidRDefault="00E14D35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56"/>
          <w:szCs w:val="56"/>
        </w:rPr>
        <w:t>全市法院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56"/>
          <w:szCs w:val="56"/>
        </w:rPr>
        <w:t>司法统计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56"/>
          <w:szCs w:val="56"/>
        </w:rPr>
        <w:t>分析报告</w:t>
      </w:r>
    </w:p>
    <w:p w:rsidR="00A13D5D" w:rsidRDefault="00A13D5D">
      <w:pPr>
        <w:jc w:val="center"/>
        <w:rPr>
          <w:rFonts w:ascii="楷体_GB2312" w:eastAsia="楷体_GB2312"/>
          <w:sz w:val="36"/>
          <w:szCs w:val="20"/>
        </w:rPr>
      </w:pPr>
    </w:p>
    <w:p w:rsidR="00A13D5D" w:rsidRDefault="00E14D35">
      <w:pPr>
        <w:jc w:val="center"/>
        <w:rPr>
          <w:rFonts w:ascii="楷体_GB2312" w:eastAsia="楷体_GB2312"/>
          <w:sz w:val="36"/>
          <w:szCs w:val="20"/>
        </w:rPr>
      </w:pPr>
      <w:r>
        <w:rPr>
          <w:rFonts w:ascii="楷体_GB2312" w:eastAsia="楷体_GB2312" w:hint="eastAsia"/>
          <w:sz w:val="36"/>
          <w:szCs w:val="20"/>
        </w:rPr>
        <w:t>（</w:t>
      </w:r>
      <w:r>
        <w:rPr>
          <w:rFonts w:ascii="楷体_GB2312" w:eastAsia="楷体_GB2312" w:hint="eastAsia"/>
          <w:sz w:val="36"/>
          <w:szCs w:val="20"/>
        </w:rPr>
        <w:t>2019</w:t>
      </w:r>
      <w:r>
        <w:rPr>
          <w:rFonts w:ascii="楷体_GB2312" w:eastAsia="楷体_GB2312" w:hint="eastAsia"/>
          <w:sz w:val="36"/>
          <w:szCs w:val="20"/>
        </w:rPr>
        <w:t>年度</w:t>
      </w:r>
      <w:r>
        <w:rPr>
          <w:rFonts w:ascii="楷体_GB2312" w:eastAsia="楷体_GB2312" w:hint="eastAsia"/>
          <w:sz w:val="36"/>
          <w:szCs w:val="20"/>
        </w:rPr>
        <w:t>）</w:t>
      </w:r>
    </w:p>
    <w:p w:rsidR="00A13D5D" w:rsidRPr="00E14D35" w:rsidRDefault="00A13D5D">
      <w:pPr>
        <w:rPr>
          <w:rFonts w:ascii="方正小标宋简体" w:eastAsia="方正小标宋简体" w:hAnsi="方正小标宋简体" w:cs="方正小标宋简体"/>
          <w:b/>
          <w:bCs/>
          <w:sz w:val="32"/>
          <w:szCs w:val="36"/>
        </w:rPr>
      </w:pPr>
    </w:p>
    <w:p w:rsidR="00A13D5D" w:rsidRDefault="00E14D35">
      <w:pPr>
        <w:jc w:val="center"/>
        <w:rPr>
          <w:rFonts w:ascii="方正小标宋简体" w:eastAsia="方正小标宋简体" w:hAnsi="方正小标宋简体" w:cs="方正小标宋简体"/>
          <w:sz w:val="36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二〇一九年</w:t>
      </w:r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十一</w:t>
      </w:r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月</w:t>
      </w:r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十八</w:t>
      </w:r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日</w:t>
      </w:r>
    </w:p>
    <w:p w:rsidR="00A13D5D" w:rsidRDefault="00A13D5D">
      <w:pPr>
        <w:rPr>
          <w:rFonts w:ascii="方正小标宋简体" w:eastAsia="方正小标宋简体"/>
          <w:sz w:val="40"/>
        </w:rPr>
      </w:pPr>
    </w:p>
    <w:p w:rsidR="00A13D5D" w:rsidRDefault="00A13D5D">
      <w:pPr>
        <w:snapToGrid w:val="0"/>
        <w:rPr>
          <w:rFonts w:ascii="方正小标宋简体" w:eastAsia="方正小标宋简体"/>
          <w:sz w:val="44"/>
        </w:rPr>
        <w:sectPr w:rsidR="00A13D5D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2211" w:right="1474" w:bottom="1984" w:left="1587" w:header="851" w:footer="992" w:gutter="0"/>
          <w:pgNumType w:fmt="numberInDash" w:start="0"/>
          <w:cols w:space="0"/>
          <w:titlePg/>
          <w:docGrid w:type="lines" w:linePitch="312"/>
        </w:sectPr>
      </w:pPr>
    </w:p>
    <w:p w:rsidR="00A13D5D" w:rsidRDefault="00A13D5D">
      <w:pPr>
        <w:snapToGrid w:val="0"/>
        <w:spacing w:line="600" w:lineRule="exact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A13D5D" w:rsidRDefault="00E14D35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全市法院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司法统计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分析报告</w:t>
      </w:r>
    </w:p>
    <w:p w:rsidR="00A13D5D" w:rsidRDefault="00A13D5D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A13D5D" w:rsidRDefault="00E14D3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，全市法院受案总数为</w:t>
      </w:r>
      <w:r>
        <w:rPr>
          <w:rFonts w:ascii="仿宋_GB2312" w:eastAsia="仿宋_GB2312" w:hAnsi="仿宋_GB2312" w:cs="仿宋_GB2312" w:hint="eastAsia"/>
          <w:sz w:val="32"/>
          <w:szCs w:val="32"/>
        </w:rPr>
        <w:t>57362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件，同比上升</w:t>
      </w:r>
      <w:r>
        <w:rPr>
          <w:rFonts w:ascii="仿宋_GB2312" w:eastAsia="仿宋_GB2312" w:hAnsi="仿宋_GB2312" w:cs="仿宋_GB2312" w:hint="eastAsia"/>
          <w:sz w:val="32"/>
          <w:szCs w:val="32"/>
        </w:rPr>
        <w:t>12.57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，其中，诉讼案件</w:t>
      </w:r>
      <w:r>
        <w:rPr>
          <w:rFonts w:ascii="仿宋_GB2312" w:eastAsia="仿宋_GB2312" w:hAnsi="仿宋_GB2312" w:cs="仿宋_GB2312" w:hint="eastAsia"/>
          <w:sz w:val="32"/>
          <w:szCs w:val="32"/>
        </w:rPr>
        <w:t>37550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件，同比上升</w:t>
      </w:r>
      <w:r>
        <w:rPr>
          <w:rFonts w:ascii="仿宋_GB2312" w:eastAsia="仿宋_GB2312" w:hAnsi="仿宋_GB2312" w:cs="仿宋_GB2312" w:hint="eastAsia"/>
          <w:sz w:val="32"/>
          <w:szCs w:val="32"/>
        </w:rPr>
        <w:t>10.32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，执行案件</w:t>
      </w:r>
      <w:r>
        <w:rPr>
          <w:rFonts w:ascii="仿宋_GB2312" w:eastAsia="仿宋_GB2312" w:hAnsi="仿宋_GB2312" w:cs="仿宋_GB2312" w:hint="eastAsia"/>
          <w:sz w:val="32"/>
          <w:szCs w:val="32"/>
        </w:rPr>
        <w:t>19812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件，同比</w:t>
      </w:r>
      <w:r>
        <w:rPr>
          <w:rFonts w:ascii="仿宋_GB2312" w:eastAsia="仿宋_GB2312" w:hAnsi="仿宋_GB2312" w:cs="仿宋_GB2312" w:hint="eastAsia"/>
          <w:sz w:val="32"/>
          <w:szCs w:val="32"/>
        </w:rPr>
        <w:t>上升</w:t>
      </w:r>
      <w:r>
        <w:rPr>
          <w:rFonts w:ascii="仿宋_GB2312" w:eastAsia="仿宋_GB2312" w:hAnsi="仿宋_GB2312" w:cs="仿宋_GB2312" w:hint="eastAsia"/>
          <w:sz w:val="32"/>
          <w:szCs w:val="32"/>
        </w:rPr>
        <w:t>17.10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，新收</w:t>
      </w:r>
      <w:r>
        <w:rPr>
          <w:rFonts w:ascii="仿宋_GB2312" w:eastAsia="仿宋_GB2312" w:hAnsi="仿宋_GB2312" w:cs="仿宋_GB2312" w:hint="eastAsia"/>
          <w:sz w:val="32"/>
          <w:szCs w:val="32"/>
        </w:rPr>
        <w:t>48726</w:t>
      </w:r>
      <w:r>
        <w:rPr>
          <w:rFonts w:ascii="仿宋_GB2312" w:eastAsia="仿宋_GB2312" w:hAnsi="仿宋_GB2312" w:cs="仿宋_GB2312" w:hint="eastAsia"/>
          <w:sz w:val="32"/>
          <w:szCs w:val="32"/>
        </w:rPr>
        <w:t>件</w:t>
      </w:r>
      <w:r>
        <w:rPr>
          <w:rFonts w:ascii="仿宋_GB2312" w:eastAsia="仿宋_GB2312" w:hAnsi="黑体" w:cs="仿宋_GB2312" w:hint="eastAsia"/>
          <w:sz w:val="32"/>
          <w:szCs w:val="32"/>
        </w:rPr>
        <w:t>（诉讼</w:t>
      </w:r>
      <w:r>
        <w:rPr>
          <w:rFonts w:ascii="仿宋_GB2312" w:eastAsia="仿宋_GB2312" w:hAnsi="黑体" w:cs="仿宋_GB2312" w:hint="eastAsia"/>
          <w:sz w:val="32"/>
          <w:szCs w:val="32"/>
        </w:rPr>
        <w:t>33064</w:t>
      </w:r>
      <w:r>
        <w:rPr>
          <w:rFonts w:ascii="仿宋_GB2312" w:eastAsia="仿宋_GB2312" w:hAnsi="黑体" w:cs="仿宋_GB2312" w:hint="eastAsia"/>
          <w:sz w:val="32"/>
          <w:szCs w:val="32"/>
        </w:rPr>
        <w:t>件、执行</w:t>
      </w:r>
      <w:r>
        <w:rPr>
          <w:rFonts w:ascii="仿宋_GB2312" w:eastAsia="仿宋_GB2312" w:hAnsi="黑体" w:cs="仿宋_GB2312" w:hint="eastAsia"/>
          <w:sz w:val="32"/>
          <w:szCs w:val="32"/>
        </w:rPr>
        <w:t>15662</w:t>
      </w:r>
      <w:r>
        <w:rPr>
          <w:rFonts w:ascii="仿宋_GB2312" w:eastAsia="仿宋_GB2312" w:hAnsi="黑体" w:cs="仿宋_GB2312" w:hint="eastAsia"/>
          <w:sz w:val="32"/>
          <w:szCs w:val="32"/>
        </w:rPr>
        <w:t>件），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同比上升</w:t>
      </w:r>
      <w:r>
        <w:rPr>
          <w:rFonts w:ascii="仿宋_GB2312" w:eastAsia="仿宋_GB2312" w:hAnsi="仿宋_GB2312" w:cs="仿宋_GB2312" w:hint="eastAsia"/>
          <w:sz w:val="32"/>
          <w:szCs w:val="32"/>
        </w:rPr>
        <w:t>35.63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13D5D" w:rsidRDefault="00E14D35">
      <w:pPr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审（执）结</w:t>
      </w:r>
      <w:r>
        <w:rPr>
          <w:rFonts w:ascii="仿宋_GB2312" w:eastAsia="仿宋_GB2312" w:hAnsi="仿宋_GB2312" w:cs="仿宋_GB2312" w:hint="eastAsia"/>
          <w:sz w:val="32"/>
          <w:szCs w:val="32"/>
        </w:rPr>
        <w:t>47304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件，同比上升</w:t>
      </w:r>
      <w:r>
        <w:rPr>
          <w:rFonts w:ascii="仿宋_GB2312" w:eastAsia="仿宋_GB2312" w:hAnsi="仿宋_GB2312" w:cs="仿宋_GB2312" w:hint="eastAsia"/>
          <w:sz w:val="32"/>
          <w:szCs w:val="32"/>
        </w:rPr>
        <w:t>13.21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，未结</w:t>
      </w:r>
      <w:r>
        <w:rPr>
          <w:rFonts w:ascii="仿宋_GB2312" w:eastAsia="仿宋_GB2312" w:hAnsi="仿宋_GB2312" w:cs="仿宋_GB2312" w:hint="eastAsia"/>
          <w:sz w:val="32"/>
          <w:szCs w:val="32"/>
        </w:rPr>
        <w:t>10058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件，同比</w:t>
      </w:r>
      <w:r>
        <w:rPr>
          <w:rFonts w:ascii="仿宋_GB2312" w:eastAsia="仿宋_GB2312" w:hAnsi="仿宋_GB2312" w:cs="仿宋_GB2312" w:hint="eastAsia"/>
          <w:sz w:val="32"/>
          <w:szCs w:val="32"/>
        </w:rPr>
        <w:t>上升</w:t>
      </w:r>
      <w:r>
        <w:rPr>
          <w:rFonts w:ascii="仿宋_GB2312" w:eastAsia="仿宋_GB2312" w:hAnsi="仿宋_GB2312" w:cs="仿宋_GB2312" w:hint="eastAsia"/>
          <w:sz w:val="32"/>
          <w:szCs w:val="32"/>
        </w:rPr>
        <w:t>9.66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；结案率为</w:t>
      </w:r>
      <w:r>
        <w:rPr>
          <w:rFonts w:ascii="仿宋_GB2312" w:eastAsia="仿宋_GB2312" w:hAnsi="仿宋_GB2312" w:cs="仿宋_GB2312" w:hint="eastAsia"/>
          <w:sz w:val="32"/>
          <w:szCs w:val="32"/>
        </w:rPr>
        <w:t>82.47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，同比上升</w:t>
      </w:r>
      <w:r>
        <w:rPr>
          <w:rFonts w:ascii="仿宋_GB2312" w:eastAsia="仿宋_GB2312" w:hAnsi="仿宋_GB2312" w:cs="仿宋_GB2312" w:hint="eastAsia"/>
          <w:sz w:val="32"/>
          <w:szCs w:val="32"/>
        </w:rPr>
        <w:t>0.47</w:t>
      </w:r>
      <w:r>
        <w:rPr>
          <w:rFonts w:ascii="仿宋_GB2312" w:eastAsia="仿宋_GB2312" w:hAnsi="仿宋_GB2312" w:cs="仿宋_GB2312" w:hint="eastAsia"/>
          <w:sz w:val="32"/>
          <w:szCs w:val="32"/>
        </w:rPr>
        <w:t>个百分点，低于全省</w:t>
      </w:r>
      <w:r>
        <w:rPr>
          <w:rFonts w:ascii="仿宋_GB2312" w:eastAsia="仿宋_GB2312" w:hAnsi="仿宋_GB2312" w:cs="仿宋_GB2312" w:hint="eastAsia"/>
          <w:sz w:val="32"/>
          <w:szCs w:val="32"/>
        </w:rPr>
        <w:t>均值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83.70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个百分点</w:t>
      </w:r>
      <w:r>
        <w:rPr>
          <w:rFonts w:ascii="仿宋_GB2312" w:eastAsia="仿宋_GB2312" w:hAnsi="Calibri" w:cs="Times New Roman" w:hint="eastAsia"/>
          <w:sz w:val="32"/>
          <w:szCs w:val="32"/>
        </w:rPr>
        <w:t>，在全省各（市、州）法院的排位中列第</w:t>
      </w:r>
      <w:r>
        <w:rPr>
          <w:rFonts w:ascii="仿宋_GB2312" w:eastAsia="仿宋_GB2312" w:hAnsi="Calibri" w:cs="Times New Roman" w:hint="eastAsia"/>
          <w:sz w:val="32"/>
          <w:szCs w:val="32"/>
        </w:rPr>
        <w:t>8</w:t>
      </w:r>
      <w:r>
        <w:rPr>
          <w:rFonts w:ascii="仿宋_GB2312" w:eastAsia="仿宋_GB2312" w:hAnsi="Calibri" w:cs="Times New Roman" w:hint="eastAsia"/>
          <w:sz w:val="32"/>
          <w:szCs w:val="32"/>
        </w:rPr>
        <w:t>位；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结收比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97.08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同比上升</w:t>
      </w:r>
      <w:r>
        <w:rPr>
          <w:rFonts w:ascii="仿宋_GB2312" w:eastAsia="仿宋_GB2312" w:hAnsi="仿宋_GB2312" w:cs="仿宋_GB2312" w:hint="eastAsia"/>
          <w:sz w:val="32"/>
          <w:szCs w:val="32"/>
        </w:rPr>
        <w:t>0.72</w:t>
      </w:r>
      <w:r>
        <w:rPr>
          <w:rFonts w:ascii="仿宋_GB2312" w:eastAsia="仿宋_GB2312" w:hAnsi="仿宋_GB2312" w:cs="仿宋_GB2312" w:hint="eastAsia"/>
          <w:sz w:val="32"/>
          <w:szCs w:val="32"/>
        </w:rPr>
        <w:t>个百分点，高</w:t>
      </w:r>
      <w:r>
        <w:rPr>
          <w:rFonts w:ascii="仿宋_GB2312" w:eastAsia="仿宋_GB2312" w:hAnsi="仿宋_GB2312" w:cs="仿宋_GB2312" w:hint="eastAsia"/>
          <w:sz w:val="32"/>
          <w:szCs w:val="32"/>
        </w:rPr>
        <w:t>于全省</w:t>
      </w:r>
      <w:r>
        <w:rPr>
          <w:rFonts w:ascii="仿宋_GB2312" w:eastAsia="仿宋_GB2312" w:hAnsi="仿宋_GB2312" w:cs="仿宋_GB2312" w:hint="eastAsia"/>
          <w:sz w:val="32"/>
          <w:szCs w:val="32"/>
        </w:rPr>
        <w:t>均值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96.68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0.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个百分点，</w:t>
      </w:r>
      <w:r>
        <w:rPr>
          <w:rFonts w:ascii="仿宋_GB2312" w:eastAsia="仿宋_GB2312" w:hAnsi="Calibri" w:cs="Times New Roman" w:hint="eastAsia"/>
          <w:sz w:val="32"/>
          <w:szCs w:val="32"/>
        </w:rPr>
        <w:t>在全省各（市、州）法院的排位中列第</w:t>
      </w:r>
      <w:r>
        <w:rPr>
          <w:rFonts w:ascii="仿宋_GB2312" w:eastAsia="仿宋_GB2312" w:hAnsi="Calibri" w:cs="Times New Roman" w:hint="eastAsia"/>
          <w:sz w:val="32"/>
          <w:szCs w:val="32"/>
        </w:rPr>
        <w:t>4</w:t>
      </w:r>
      <w:r>
        <w:rPr>
          <w:rFonts w:ascii="仿宋_GB2312" w:eastAsia="仿宋_GB2312" w:hAnsi="Calibri" w:cs="Times New Roman" w:hint="eastAsia"/>
          <w:sz w:val="32"/>
          <w:szCs w:val="32"/>
        </w:rPr>
        <w:t>位。</w:t>
      </w:r>
    </w:p>
    <w:p w:rsidR="00A13D5D" w:rsidRDefault="00E14D3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人均受案</w:t>
      </w:r>
      <w:r>
        <w:rPr>
          <w:rFonts w:ascii="仿宋_GB2312" w:eastAsia="仿宋_GB2312" w:hAnsi="仿宋_GB2312" w:cs="仿宋_GB2312" w:hint="eastAsia"/>
          <w:sz w:val="32"/>
          <w:szCs w:val="32"/>
        </w:rPr>
        <w:t>225.83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件，人均结案</w:t>
      </w:r>
      <w:r>
        <w:rPr>
          <w:rFonts w:ascii="仿宋_GB2312" w:eastAsia="仿宋_GB2312" w:hAnsi="仿宋_GB2312" w:cs="仿宋_GB2312" w:hint="eastAsia"/>
          <w:sz w:val="32"/>
          <w:szCs w:val="32"/>
        </w:rPr>
        <w:t>186.24</w:t>
      </w:r>
      <w:r>
        <w:rPr>
          <w:rFonts w:ascii="仿宋_GB2312" w:eastAsia="仿宋_GB2312" w:hAnsi="仿宋_GB2312" w:cs="仿宋_GB2312" w:hint="eastAsia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均为位列全省第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位。</w:t>
      </w:r>
      <w:r>
        <w:rPr>
          <w:rFonts w:ascii="仿宋_GB2312" w:eastAsia="仿宋_GB2312" w:hAnsi="仿宋_GB2312" w:cs="仿宋_GB2312" w:hint="eastAsia"/>
          <w:sz w:val="32"/>
          <w:szCs w:val="32"/>
        </w:rPr>
        <w:t>平均审理天数为</w:t>
      </w:r>
      <w:r>
        <w:rPr>
          <w:rFonts w:ascii="仿宋_GB2312" w:eastAsia="仿宋_GB2312" w:hAnsi="仿宋_GB2312" w:cs="仿宋_GB2312" w:hint="eastAsia"/>
          <w:sz w:val="32"/>
          <w:szCs w:val="32"/>
        </w:rPr>
        <w:t>51.8</w:t>
      </w:r>
      <w:r>
        <w:rPr>
          <w:rFonts w:ascii="仿宋_GB2312" w:eastAsia="仿宋_GB2312" w:hAnsi="仿宋_GB2312" w:cs="仿宋_GB2312" w:hint="eastAsia"/>
          <w:sz w:val="32"/>
          <w:szCs w:val="32"/>
        </w:rPr>
        <w:t>天。</w:t>
      </w:r>
    </w:p>
    <w:p w:rsidR="00A13D5D" w:rsidRDefault="00A13D5D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13D5D" w:rsidRDefault="00E14D35">
      <w:pPr>
        <w:snapToGrid w:val="0"/>
        <w:spacing w:line="600" w:lineRule="exact"/>
        <w:ind w:firstLineChars="200" w:firstLine="640"/>
        <w:rPr>
          <w:rFonts w:ascii="黑体" w:eastAsia="黑体" w:hAnsi="黑体" w:cs="黑体"/>
          <w:bCs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一、全市法院基础审判数据情况</w:t>
      </w:r>
    </w:p>
    <w:p w:rsidR="00A13D5D" w:rsidRDefault="00E14D35">
      <w:pPr>
        <w:snapToGrid w:val="0"/>
        <w:spacing w:line="600" w:lineRule="exact"/>
        <w:ind w:firstLineChars="196" w:firstLine="627"/>
        <w:rPr>
          <w:rFonts w:ascii="楷体_GB2312" w:eastAsia="楷体_GB2312" w:hAnsi="楷体" w:cs="黑体"/>
          <w:color w:val="000000"/>
          <w:sz w:val="32"/>
          <w:szCs w:val="32"/>
        </w:rPr>
      </w:pPr>
      <w:r>
        <w:rPr>
          <w:rFonts w:ascii="楷体_GB2312" w:eastAsia="楷体_GB2312" w:hAnsi="楷体" w:cs="黑体" w:hint="eastAsia"/>
          <w:color w:val="000000"/>
          <w:sz w:val="32"/>
          <w:szCs w:val="32"/>
        </w:rPr>
        <w:t>（一）全市法院收结案情况</w:t>
      </w:r>
    </w:p>
    <w:p w:rsidR="00A13D5D" w:rsidRDefault="00E14D35" w:rsidP="00A13D5D">
      <w:pPr>
        <w:spacing w:line="600" w:lineRule="exact"/>
        <w:ind w:firstLineChars="200" w:firstLine="640"/>
        <w:rPr>
          <w:rFonts w:ascii="仿宋_GB2312" w:eastAsia="仿宋_GB2312" w:hAnsi="华文楷体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全市法院收结案总体情况。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1-11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17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中院受理案件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5356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件，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占全市受案总数的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9.34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%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辖区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五家基层法院受理案件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52006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件，占全市受案总数的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0.67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%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中院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结案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lastRenderedPageBreak/>
        <w:t>4426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件，占全市结案数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9.36%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；辖区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五家基层法院受理案件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42878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件，占全市受案总数的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0.64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%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。</w:t>
      </w:r>
    </w:p>
    <w:p w:rsidR="00A13D5D" w:rsidRDefault="00E14D35">
      <w:pPr>
        <w:spacing w:line="360" w:lineRule="auto"/>
        <w:rPr>
          <w:rFonts w:ascii="仿宋_GB2312" w:eastAsia="仿宋_GB2312" w:hAnsi="华文楷体" w:cs="仿宋_GB2312"/>
          <w:color w:val="000000"/>
          <w:sz w:val="32"/>
          <w:szCs w:val="32"/>
        </w:rPr>
      </w:pPr>
      <w:bookmarkStart w:id="0" w:name="_GoBack"/>
      <w:r>
        <w:rPr>
          <w:rFonts w:ascii="仿宋_GB2312" w:eastAsia="仿宋_GB2312" w:hAnsi="华文楷体" w:cs="仿宋_GB2312"/>
          <w:noProof/>
          <w:color w:val="000000"/>
          <w:sz w:val="32"/>
          <w:szCs w:val="32"/>
        </w:rPr>
        <w:drawing>
          <wp:inline distT="0" distB="0" distL="0" distR="0">
            <wp:extent cx="5739130" cy="2035810"/>
            <wp:effectExtent l="0" t="0" r="13970" b="2540"/>
            <wp:docPr id="19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A13D5D" w:rsidRDefault="00E14D35" w:rsidP="00A13D5D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人均收结案情况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。</w:t>
      </w:r>
      <w:r>
        <w:rPr>
          <w:rFonts w:ascii="仿宋_GB2312" w:eastAsia="仿宋_GB2312" w:hAnsi="黑体" w:cs="Times New Roman" w:hint="eastAsia"/>
          <w:sz w:val="32"/>
          <w:szCs w:val="32"/>
        </w:rPr>
        <w:t>松原地区各院人均收结案件均位于全省前列，人</w:t>
      </w:r>
      <w:proofErr w:type="gramStart"/>
      <w:r>
        <w:rPr>
          <w:rFonts w:ascii="仿宋_GB2312" w:eastAsia="仿宋_GB2312" w:hAnsi="黑体" w:cs="Times New Roman" w:hint="eastAsia"/>
          <w:sz w:val="32"/>
          <w:szCs w:val="32"/>
        </w:rPr>
        <w:t>案矛盾</w:t>
      </w:r>
      <w:proofErr w:type="gramEnd"/>
      <w:r>
        <w:rPr>
          <w:rFonts w:ascii="仿宋_GB2312" w:eastAsia="仿宋_GB2312" w:hAnsi="黑体" w:cs="Times New Roman" w:hint="eastAsia"/>
          <w:sz w:val="32"/>
          <w:szCs w:val="32"/>
        </w:rPr>
        <w:t>较为严重。各院人均收结案</w:t>
      </w:r>
      <w:proofErr w:type="gramStart"/>
      <w:r>
        <w:rPr>
          <w:rFonts w:ascii="仿宋_GB2312" w:eastAsia="仿宋_GB2312" w:hAnsi="黑体" w:cs="Times New Roman" w:hint="eastAsia"/>
          <w:sz w:val="32"/>
          <w:szCs w:val="32"/>
        </w:rPr>
        <w:t>件情况</w:t>
      </w:r>
      <w:proofErr w:type="gramEnd"/>
      <w:r>
        <w:rPr>
          <w:rFonts w:ascii="仿宋_GB2312" w:eastAsia="仿宋_GB2312" w:hAnsi="黑体" w:cs="Times New Roman" w:hint="eastAsia"/>
          <w:sz w:val="32"/>
          <w:szCs w:val="32"/>
        </w:rPr>
        <w:t>如下：</w:t>
      </w:r>
    </w:p>
    <w:p w:rsidR="00A13D5D" w:rsidRDefault="00E14D35">
      <w:pPr>
        <w:spacing w:line="360" w:lineRule="auto"/>
        <w:rPr>
          <w:rFonts w:ascii="楷体_GB2312" w:eastAsia="楷体_GB2312" w:hAnsi="楷体" w:cs="Times New Roman"/>
          <w:sz w:val="32"/>
          <w:szCs w:val="32"/>
        </w:rPr>
      </w:pPr>
      <w:r>
        <w:rPr>
          <w:rFonts w:ascii="楷体_GB2312" w:eastAsia="楷体_GB2312" w:hAnsi="楷体" w:cs="Times New Roman"/>
          <w:noProof/>
          <w:sz w:val="32"/>
          <w:szCs w:val="32"/>
        </w:rPr>
        <w:drawing>
          <wp:inline distT="0" distB="0" distL="0" distR="0">
            <wp:extent cx="5728970" cy="1968500"/>
            <wp:effectExtent l="0" t="0" r="5080" b="12700"/>
            <wp:docPr id="21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13D5D" w:rsidRDefault="00A13D5D">
      <w:pPr>
        <w:spacing w:line="60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</w:p>
    <w:p w:rsidR="00A13D5D" w:rsidRDefault="00E14D35">
      <w:pPr>
        <w:spacing w:line="60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（二）全市法院审判效率情况</w:t>
      </w:r>
    </w:p>
    <w:p w:rsidR="00A13D5D" w:rsidRDefault="00E14D35" w:rsidP="00A13D5D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结案率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与结收比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情况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。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1-11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17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，全市法院结案率为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82.47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，其中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长岭法院、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扶余法院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前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法院、松原中院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均高于全市结案率。全市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法院结收比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97.08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，除前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院、长岭法院，其他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各院结收比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均高于全市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法院结收比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A13D5D" w:rsidRDefault="00E14D35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全市两级法院中，结案率高于全省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均值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83.07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）的有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家，即扶余法院，其他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家法院结案率低于全省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均值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结收比高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于全省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均值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96.68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）的有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家，即扶余法院、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宁江法院、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乾安法院和松原中院，其他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法院结收比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低于全省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法院结收比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A13D5D" w:rsidRDefault="00E14D35">
      <w:pPr>
        <w:spacing w:line="360" w:lineRule="auto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trike/>
          <w:noProof/>
          <w:color w:val="000000"/>
          <w:sz w:val="32"/>
          <w:szCs w:val="32"/>
        </w:rPr>
        <w:drawing>
          <wp:inline distT="0" distB="0" distL="0" distR="0">
            <wp:extent cx="5786755" cy="2409825"/>
            <wp:effectExtent l="0" t="0" r="4445" b="9525"/>
            <wp:docPr id="18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13D5D" w:rsidRDefault="00E14D35" w:rsidP="00A13D5D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诉讼案件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平均审理天数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情况。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1-11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17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，全市法院诉讼案件平均审理天数均值为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53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天，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同比下降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0.6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天，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位于全省第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九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位，高于全省均值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45.1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天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7.9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天。辖区各院中，高于全省均值的法院，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仅中院一家法院。</w:t>
      </w:r>
    </w:p>
    <w:p w:rsidR="00A13D5D" w:rsidRDefault="00A13D5D"/>
    <w:p w:rsidR="00A13D5D" w:rsidRDefault="00E14D35">
      <w:r>
        <w:rPr>
          <w:rFonts w:ascii="楷体_GB2312" w:eastAsia="楷体_GB2312" w:hAnsi="楷体" w:cs="Times New Roman"/>
          <w:noProof/>
          <w:sz w:val="32"/>
          <w:szCs w:val="32"/>
        </w:rPr>
        <w:drawing>
          <wp:inline distT="0" distB="0" distL="0" distR="0">
            <wp:extent cx="5719445" cy="1711325"/>
            <wp:effectExtent l="0" t="0" r="14605" b="3175"/>
            <wp:docPr id="10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13D5D" w:rsidRDefault="00A13D5D"/>
    <w:p w:rsidR="00A13D5D" w:rsidRDefault="00E14D35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从三大类诉讼案件平均审理天数看：</w:t>
      </w:r>
    </w:p>
    <w:p w:rsidR="00A13D5D" w:rsidRDefault="00E14D35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刑事案件：全市法院平均天数为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27.9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天，全省由少到多排序第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位，略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低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于全省均值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0.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天。辖区各院中按天数由少到多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排序位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为中院、长岭院、宁江院、前郭院、扶余院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乾安院。</w:t>
      </w:r>
    </w:p>
    <w:p w:rsidR="00A13D5D" w:rsidRDefault="00E14D35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民事案件：全市法院平均天数为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57.3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天，全省由少到多排序第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位，高于全省均值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8.5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天。辖区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各院中按天数由少到多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排序位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为前郭院、扶余院、长岭院、中院、宁江院、乾安院。</w:t>
      </w:r>
    </w:p>
    <w:p w:rsidR="00A13D5D" w:rsidRDefault="00E14D35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行政案件：全市法院平均天数为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36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天，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全省由少到多排序第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位，低于全省均值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天。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辖区各院中按天数由少到多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排序位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为扶余院、长岭院、前郭院、乾安院、宁江院、中院。</w:t>
      </w:r>
    </w:p>
    <w:p w:rsidR="00A13D5D" w:rsidRDefault="00E14D35" w:rsidP="00A13D5D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长期未结诉讼案件清理情况。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截止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，全市法院长期未接诉讼案件（立案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年以上未结）总计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件，具体为：</w:t>
      </w:r>
    </w:p>
    <w:p w:rsidR="00A13D5D" w:rsidRDefault="00E14D35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超期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年以上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年以下的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94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件。按案件数量由多到少排序为宁江院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38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件、中院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件、乾安院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件、长岭院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件、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扶余院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件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前郭院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件；</w:t>
      </w:r>
    </w:p>
    <w:p w:rsidR="00A13D5D" w:rsidRDefault="00E14D35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超期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年以上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年以下的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件。按案件数量由多到少排序为前郭院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、中院、长岭院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扶余院各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件、，其中宁江院和乾安院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案件。</w:t>
      </w:r>
    </w:p>
    <w:p w:rsidR="00A13D5D" w:rsidRDefault="00E14D35">
      <w:pPr>
        <w:spacing w:line="600" w:lineRule="exact"/>
        <w:ind w:firstLineChars="200" w:firstLine="640"/>
        <w:rPr>
          <w:rFonts w:ascii="华文中宋" w:eastAsia="华文中宋" w:hAnsi="华文中宋" w:cs="华文中宋"/>
          <w:bCs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超期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年以上的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件。中院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件。</w:t>
      </w:r>
    </w:p>
    <w:p w:rsidR="00A13D5D" w:rsidRDefault="00E14D35">
      <w:pPr>
        <w:jc w:val="center"/>
        <w:rPr>
          <w:rFonts w:ascii="华文中宋" w:eastAsia="华文中宋" w:hAnsi="华文中宋" w:cs="华文中宋"/>
          <w:bCs/>
          <w:color w:val="000000"/>
          <w:sz w:val="24"/>
        </w:rPr>
      </w:pPr>
      <w:r>
        <w:rPr>
          <w:rFonts w:ascii="华文中宋" w:eastAsia="华文中宋" w:hAnsi="华文中宋" w:cs="华文中宋" w:hint="eastAsia"/>
          <w:bCs/>
          <w:color w:val="000000"/>
          <w:sz w:val="24"/>
          <w:szCs w:val="24"/>
        </w:rPr>
        <w:lastRenderedPageBreak/>
        <w:t>表</w:t>
      </w:r>
      <w:r>
        <w:rPr>
          <w:rFonts w:ascii="华文中宋" w:eastAsia="华文中宋" w:hAnsi="华文中宋" w:cs="华文中宋" w:hint="eastAsia"/>
          <w:bCs/>
          <w:color w:val="000000"/>
          <w:sz w:val="24"/>
          <w:szCs w:val="24"/>
        </w:rPr>
        <w:t>2-3</w:t>
      </w:r>
      <w:r>
        <w:rPr>
          <w:rFonts w:ascii="华文中宋" w:eastAsia="华文中宋" w:hAnsi="华文中宋" w:cs="华文中宋" w:hint="eastAsia"/>
          <w:bCs/>
          <w:color w:val="000000"/>
          <w:sz w:val="24"/>
          <w:szCs w:val="24"/>
        </w:rPr>
        <w:t>：</w:t>
      </w:r>
      <w:r>
        <w:rPr>
          <w:rFonts w:ascii="华文中宋" w:eastAsia="华文中宋" w:hAnsi="华文中宋" w:cs="华文中宋" w:hint="eastAsia"/>
          <w:bCs/>
          <w:color w:val="000000"/>
          <w:sz w:val="24"/>
          <w:szCs w:val="24"/>
        </w:rPr>
        <w:t>2019</w:t>
      </w:r>
      <w:r>
        <w:rPr>
          <w:rFonts w:ascii="华文中宋" w:eastAsia="华文中宋" w:hAnsi="华文中宋" w:cs="华文中宋" w:hint="eastAsia"/>
          <w:bCs/>
          <w:color w:val="000000"/>
          <w:sz w:val="24"/>
          <w:szCs w:val="24"/>
        </w:rPr>
        <w:t>年</w:t>
      </w:r>
      <w:r>
        <w:rPr>
          <w:rFonts w:ascii="华文中宋" w:eastAsia="华文中宋" w:hAnsi="华文中宋" w:cs="华文中宋" w:hint="eastAsia"/>
          <w:bCs/>
          <w:color w:val="000000"/>
          <w:sz w:val="24"/>
          <w:szCs w:val="24"/>
        </w:rPr>
        <w:t>上半年</w:t>
      </w:r>
      <w:r>
        <w:rPr>
          <w:rFonts w:ascii="华文中宋" w:eastAsia="华文中宋" w:hAnsi="华文中宋" w:cs="华文中宋" w:hint="eastAsia"/>
          <w:bCs/>
          <w:color w:val="000000"/>
          <w:sz w:val="24"/>
          <w:szCs w:val="24"/>
        </w:rPr>
        <w:t>松原地区长期未结诉讼案件统计表</w:t>
      </w:r>
    </w:p>
    <w:tbl>
      <w:tblPr>
        <w:tblW w:w="8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96"/>
        <w:gridCol w:w="1795"/>
        <w:gridCol w:w="1796"/>
        <w:gridCol w:w="1795"/>
        <w:gridCol w:w="1798"/>
      </w:tblGrid>
      <w:tr w:rsidR="00A13D5D">
        <w:trPr>
          <w:trHeight w:val="358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院别</w:t>
            </w:r>
            <w:proofErr w:type="gramEnd"/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1-2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2-3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年以上</w:t>
            </w:r>
          </w:p>
        </w:tc>
        <w:tc>
          <w:tcPr>
            <w:tcW w:w="1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合计</w:t>
            </w:r>
          </w:p>
        </w:tc>
      </w:tr>
      <w:tr w:rsidR="00A13D5D">
        <w:trPr>
          <w:trHeight w:val="358"/>
        </w:trPr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  <w:lang/>
              </w:rPr>
              <w:t>松原中院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</w:tr>
      <w:tr w:rsidR="00A13D5D">
        <w:trPr>
          <w:trHeight w:val="358"/>
        </w:trPr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  <w:lang/>
              </w:rPr>
              <w:t>宁江法院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A13D5D">
            <w:pPr>
              <w:jc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A13D5D">
            <w:pPr>
              <w:jc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</w:tr>
      <w:tr w:rsidR="00A13D5D">
        <w:trPr>
          <w:trHeight w:val="358"/>
        </w:trPr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  <w:lang/>
              </w:rPr>
              <w:t>扶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  <w:lang/>
              </w:rPr>
              <w:t>余法院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A13D5D">
            <w:pPr>
              <w:jc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A13D5D">
        <w:trPr>
          <w:trHeight w:val="358"/>
        </w:trPr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  <w:lang/>
              </w:rPr>
              <w:t>前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  <w:lang/>
              </w:rPr>
              <w:t>郭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  <w:lang/>
              </w:rPr>
              <w:t>法院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A13D5D">
            <w:pPr>
              <w:jc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A13D5D">
        <w:trPr>
          <w:trHeight w:val="358"/>
        </w:trPr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  <w:lang/>
              </w:rPr>
              <w:t>长岭法院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A13D5D">
            <w:pPr>
              <w:jc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A13D5D">
            <w:pPr>
              <w:jc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</w:tr>
      <w:tr w:rsidR="00A13D5D">
        <w:trPr>
          <w:trHeight w:val="358"/>
        </w:trPr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  <w:lang/>
              </w:rPr>
              <w:t>乾安法院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A13D5D">
            <w:pPr>
              <w:jc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</w:tr>
      <w:tr w:rsidR="00A13D5D">
        <w:trPr>
          <w:trHeight w:val="427"/>
        </w:trPr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  <w:lang/>
              </w:rPr>
              <w:t>地区总计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D5D" w:rsidRDefault="00E14D35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</w:tr>
    </w:tbl>
    <w:p w:rsidR="00A13D5D" w:rsidRDefault="00A13D5D">
      <w:pPr>
        <w:jc w:val="center"/>
        <w:rPr>
          <w:rFonts w:ascii="华文中宋" w:eastAsia="华文中宋" w:hAnsi="华文中宋" w:cs="华文中宋"/>
          <w:bCs/>
          <w:color w:val="000000"/>
          <w:sz w:val="24"/>
          <w:highlight w:val="yellow"/>
        </w:rPr>
      </w:pPr>
    </w:p>
    <w:p w:rsidR="00A13D5D" w:rsidRDefault="00E14D35">
      <w:pPr>
        <w:spacing w:line="60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（三）全市法院审判质量效果情况</w:t>
      </w:r>
    </w:p>
    <w:p w:rsidR="00A13D5D" w:rsidRDefault="00E14D35" w:rsidP="00A13D5D">
      <w:pPr>
        <w:spacing w:line="600" w:lineRule="exact"/>
        <w:ind w:firstLineChars="196" w:firstLine="628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1.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一审案件服判息诉情况。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1-11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17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日，</w:t>
      </w:r>
      <w:r>
        <w:rPr>
          <w:rFonts w:ascii="仿宋_GB2312" w:eastAsia="仿宋_GB2312" w:hAnsi="仿宋" w:cs="Times New Roman" w:hint="eastAsia"/>
          <w:sz w:val="32"/>
          <w:szCs w:val="32"/>
        </w:rPr>
        <w:t>全市法院一审案件服判息诉率为</w:t>
      </w:r>
      <w:r>
        <w:rPr>
          <w:rFonts w:ascii="仿宋_GB2312" w:eastAsia="仿宋_GB2312" w:hAnsi="仿宋" w:cs="Times New Roman" w:hint="eastAsia"/>
          <w:sz w:val="32"/>
          <w:szCs w:val="32"/>
        </w:rPr>
        <w:t>94.82</w:t>
      </w:r>
      <w:r>
        <w:rPr>
          <w:rFonts w:ascii="仿宋_GB2312" w:eastAsia="仿宋_GB2312" w:hAnsi="仿宋" w:cs="Times New Roman" w:hint="eastAsia"/>
          <w:sz w:val="32"/>
          <w:szCs w:val="32"/>
        </w:rPr>
        <w:t>%</w:t>
      </w:r>
      <w:r>
        <w:rPr>
          <w:rFonts w:ascii="仿宋_GB2312" w:eastAsia="仿宋_GB2312" w:hAnsi="仿宋" w:cs="Times New Roman" w:hint="eastAsia"/>
          <w:sz w:val="32"/>
          <w:szCs w:val="32"/>
        </w:rPr>
        <w:t>，</w:t>
      </w:r>
      <w:r>
        <w:rPr>
          <w:rFonts w:ascii="仿宋_GB2312" w:eastAsia="仿宋_GB2312" w:hAnsi="仿宋" w:cs="Times New Roman" w:hint="eastAsia"/>
          <w:sz w:val="32"/>
          <w:szCs w:val="32"/>
        </w:rPr>
        <w:t>全省排序第</w:t>
      </w:r>
      <w:r>
        <w:rPr>
          <w:rFonts w:ascii="仿宋_GB2312" w:eastAsia="仿宋_GB2312" w:hAnsi="仿宋" w:cs="Times New Roman" w:hint="eastAsia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sz w:val="32"/>
          <w:szCs w:val="32"/>
        </w:rPr>
        <w:t>位，</w:t>
      </w:r>
      <w:r>
        <w:rPr>
          <w:rFonts w:ascii="仿宋_GB2312" w:eastAsia="仿宋_GB2312" w:hAnsi="仿宋" w:cs="Times New Roman" w:hint="eastAsia"/>
          <w:sz w:val="32"/>
          <w:szCs w:val="32"/>
        </w:rPr>
        <w:t>同比</w:t>
      </w:r>
      <w:r>
        <w:rPr>
          <w:rFonts w:ascii="仿宋_GB2312" w:eastAsia="仿宋_GB2312" w:hAnsi="仿宋" w:cs="Times New Roman" w:hint="eastAsia"/>
          <w:sz w:val="32"/>
          <w:szCs w:val="32"/>
        </w:rPr>
        <w:t>上升</w:t>
      </w:r>
      <w:r>
        <w:rPr>
          <w:rFonts w:ascii="仿宋_GB2312" w:eastAsia="仿宋_GB2312" w:hAnsi="仿宋" w:cs="Times New Roman" w:hint="eastAsia"/>
          <w:sz w:val="32"/>
          <w:szCs w:val="32"/>
        </w:rPr>
        <w:t>3.9</w:t>
      </w:r>
      <w:r>
        <w:rPr>
          <w:rFonts w:ascii="仿宋_GB2312" w:eastAsia="仿宋_GB2312" w:hAnsi="仿宋" w:cs="Times New Roman" w:hint="eastAsia"/>
          <w:sz w:val="32"/>
          <w:szCs w:val="32"/>
        </w:rPr>
        <w:t>个百分点，其中，刑事一审案件服判息诉率</w:t>
      </w:r>
      <w:r>
        <w:rPr>
          <w:rFonts w:ascii="仿宋_GB2312" w:eastAsia="仿宋_GB2312" w:hAnsi="仿宋" w:cs="Times New Roman" w:hint="eastAsia"/>
          <w:sz w:val="32"/>
          <w:szCs w:val="32"/>
        </w:rPr>
        <w:t>100%</w:t>
      </w:r>
      <w:r>
        <w:rPr>
          <w:rFonts w:ascii="仿宋_GB2312" w:eastAsia="仿宋_GB2312" w:hAnsi="仿宋" w:cs="Times New Roman" w:hint="eastAsia"/>
          <w:sz w:val="32"/>
          <w:szCs w:val="32"/>
        </w:rPr>
        <w:t>，</w:t>
      </w:r>
      <w:r>
        <w:rPr>
          <w:rFonts w:ascii="仿宋_GB2312" w:eastAsia="仿宋_GB2312" w:hAnsi="仿宋" w:cs="Times New Roman" w:hint="eastAsia"/>
          <w:sz w:val="32"/>
          <w:szCs w:val="32"/>
        </w:rPr>
        <w:t>民事一审案件服判息诉</w:t>
      </w:r>
      <w:r>
        <w:rPr>
          <w:rFonts w:ascii="仿宋_GB2312" w:eastAsia="仿宋_GB2312" w:hAnsi="仿宋" w:cs="Times New Roman" w:hint="eastAsia"/>
          <w:sz w:val="32"/>
          <w:szCs w:val="32"/>
        </w:rPr>
        <w:t>率</w:t>
      </w:r>
      <w:r>
        <w:rPr>
          <w:rFonts w:ascii="仿宋_GB2312" w:eastAsia="仿宋_GB2312" w:hAnsi="仿宋" w:cs="Times New Roman" w:hint="eastAsia"/>
          <w:sz w:val="32"/>
          <w:szCs w:val="32"/>
        </w:rPr>
        <w:t>94.75%</w:t>
      </w:r>
      <w:r>
        <w:rPr>
          <w:rFonts w:ascii="仿宋_GB2312" w:eastAsia="仿宋_GB2312" w:hAnsi="仿宋" w:cs="Times New Roman" w:hint="eastAsia"/>
          <w:sz w:val="32"/>
          <w:szCs w:val="32"/>
        </w:rPr>
        <w:t>，</w:t>
      </w:r>
      <w:r>
        <w:rPr>
          <w:rFonts w:ascii="仿宋_GB2312" w:eastAsia="仿宋_GB2312" w:hAnsi="仿宋" w:cs="Times New Roman" w:hint="eastAsia"/>
          <w:sz w:val="32"/>
          <w:szCs w:val="32"/>
        </w:rPr>
        <w:t>行政一审案件服判息诉率</w:t>
      </w:r>
      <w:r>
        <w:rPr>
          <w:rFonts w:ascii="仿宋_GB2312" w:eastAsia="仿宋_GB2312" w:hAnsi="仿宋" w:cs="Times New Roman" w:hint="eastAsia"/>
          <w:sz w:val="32"/>
          <w:szCs w:val="32"/>
        </w:rPr>
        <w:t>62.68%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A13D5D" w:rsidRDefault="00E14D35">
      <w:p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501005" cy="2406015"/>
            <wp:effectExtent l="0" t="0" r="4445" b="13335"/>
            <wp:docPr id="28" name="图表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13D5D" w:rsidRDefault="00E14D35" w:rsidP="00A13D5D">
      <w:pPr>
        <w:spacing w:line="600" w:lineRule="exact"/>
        <w:ind w:firstLineChars="196" w:firstLine="628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b/>
          <w:sz w:val="32"/>
          <w:szCs w:val="32"/>
        </w:rPr>
        <w:t>2.</w:t>
      </w:r>
      <w:r>
        <w:rPr>
          <w:rFonts w:ascii="仿宋_GB2312" w:eastAsia="仿宋_GB2312" w:hAnsi="黑体" w:cs="Times New Roman" w:hint="eastAsia"/>
          <w:b/>
          <w:sz w:val="32"/>
          <w:szCs w:val="32"/>
        </w:rPr>
        <w:t>生效案件</w:t>
      </w:r>
      <w:r>
        <w:rPr>
          <w:rFonts w:ascii="仿宋_GB2312" w:eastAsia="仿宋_GB2312" w:hAnsi="黑体" w:cs="仿宋_GB2312" w:hint="eastAsia"/>
          <w:b/>
          <w:sz w:val="32"/>
          <w:szCs w:val="32"/>
        </w:rPr>
        <w:t>申请再审、申诉情况。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1-11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17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黑体" w:cs="Times New Roman" w:hint="eastAsia"/>
          <w:sz w:val="32"/>
          <w:szCs w:val="32"/>
        </w:rPr>
        <w:t>全市法院生效案件申请再审、申诉率为</w:t>
      </w:r>
      <w:r>
        <w:rPr>
          <w:rFonts w:ascii="仿宋_GB2312" w:eastAsia="仿宋_GB2312" w:hAnsi="黑体" w:cs="Times New Roman" w:hint="eastAsia"/>
          <w:sz w:val="32"/>
          <w:szCs w:val="32"/>
        </w:rPr>
        <w:t>2.47</w:t>
      </w:r>
      <w:r>
        <w:rPr>
          <w:rFonts w:ascii="仿宋_GB2312" w:eastAsia="仿宋_GB2312" w:hAnsi="黑体" w:cs="Times New Roman" w:hint="eastAsia"/>
          <w:sz w:val="32"/>
          <w:szCs w:val="32"/>
        </w:rPr>
        <w:t>%</w:t>
      </w:r>
      <w:r>
        <w:rPr>
          <w:rFonts w:ascii="仿宋_GB2312" w:eastAsia="仿宋_GB2312" w:hAnsi="黑体" w:cs="Times New Roman" w:hint="eastAsia"/>
          <w:sz w:val="32"/>
          <w:szCs w:val="32"/>
        </w:rPr>
        <w:t>，同比</w:t>
      </w:r>
      <w:r>
        <w:rPr>
          <w:rFonts w:ascii="仿宋_GB2312" w:eastAsia="仿宋_GB2312" w:hAnsi="黑体" w:cs="Times New Roman" w:hint="eastAsia"/>
          <w:sz w:val="32"/>
          <w:szCs w:val="32"/>
        </w:rPr>
        <w:t>下降</w:t>
      </w:r>
      <w:r>
        <w:rPr>
          <w:rFonts w:ascii="仿宋_GB2312" w:eastAsia="仿宋_GB2312" w:hAnsi="黑体" w:cs="Times New Roman" w:hint="eastAsia"/>
          <w:sz w:val="32"/>
          <w:szCs w:val="32"/>
        </w:rPr>
        <w:t>0.45</w:t>
      </w:r>
      <w:r>
        <w:rPr>
          <w:rFonts w:ascii="仿宋_GB2312" w:eastAsia="仿宋_GB2312" w:hAnsi="黑体" w:cs="Times New Roman" w:hint="eastAsia"/>
          <w:sz w:val="32"/>
          <w:szCs w:val="32"/>
        </w:rPr>
        <w:t>个百分点，其中，刑事生效案件申诉率</w:t>
      </w:r>
      <w:r>
        <w:rPr>
          <w:rFonts w:ascii="仿宋_GB2312" w:eastAsia="仿宋_GB2312" w:hAnsi="黑体" w:cs="Times New Roman" w:hint="eastAsia"/>
          <w:sz w:val="32"/>
          <w:szCs w:val="32"/>
        </w:rPr>
        <w:t>5.08%</w:t>
      </w:r>
      <w:r>
        <w:rPr>
          <w:rFonts w:ascii="仿宋_GB2312" w:eastAsia="仿宋_GB2312" w:hAnsi="黑体" w:cs="Times New Roman" w:hint="eastAsia"/>
          <w:sz w:val="32"/>
          <w:szCs w:val="32"/>
        </w:rPr>
        <w:t>；</w:t>
      </w:r>
      <w:r>
        <w:rPr>
          <w:rFonts w:ascii="仿宋_GB2312" w:eastAsia="仿宋_GB2312" w:hAnsi="黑体" w:cs="Times New Roman" w:hint="eastAsia"/>
          <w:sz w:val="32"/>
          <w:szCs w:val="32"/>
        </w:rPr>
        <w:t>民事生效案件申请再审率</w:t>
      </w:r>
      <w:r>
        <w:rPr>
          <w:rFonts w:ascii="仿宋_GB2312" w:eastAsia="仿宋_GB2312" w:hAnsi="黑体" w:cs="Times New Roman" w:hint="eastAsia"/>
          <w:sz w:val="32"/>
          <w:szCs w:val="32"/>
        </w:rPr>
        <w:t>2.19%</w:t>
      </w:r>
      <w:r>
        <w:rPr>
          <w:rFonts w:ascii="仿宋_GB2312" w:eastAsia="仿宋_GB2312" w:hAnsi="黑体" w:cs="Times New Roman" w:hint="eastAsia"/>
          <w:sz w:val="32"/>
          <w:szCs w:val="32"/>
        </w:rPr>
        <w:t>；行政生效案件申请再审率</w:t>
      </w:r>
      <w:r>
        <w:rPr>
          <w:rFonts w:ascii="仿宋_GB2312" w:eastAsia="仿宋_GB2312" w:hAnsi="黑体" w:cs="Times New Roman" w:hint="eastAsia"/>
          <w:sz w:val="32"/>
          <w:szCs w:val="32"/>
        </w:rPr>
        <w:t>3.75%</w:t>
      </w:r>
      <w:r>
        <w:rPr>
          <w:rFonts w:ascii="仿宋_GB2312" w:eastAsia="仿宋_GB2312" w:hAnsi="黑体" w:cs="Times New Roman" w:hint="eastAsia"/>
          <w:sz w:val="32"/>
          <w:szCs w:val="32"/>
        </w:rPr>
        <w:t>。</w:t>
      </w:r>
    </w:p>
    <w:p w:rsidR="00A13D5D" w:rsidRDefault="00E14D35">
      <w:pPr>
        <w:spacing w:line="360" w:lineRule="auto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noProof/>
          <w:sz w:val="32"/>
          <w:szCs w:val="32"/>
        </w:rPr>
        <w:drawing>
          <wp:inline distT="0" distB="0" distL="0" distR="0">
            <wp:extent cx="5511165" cy="2472690"/>
            <wp:effectExtent l="0" t="0" r="13335" b="3810"/>
            <wp:docPr id="8" name="图表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13D5D" w:rsidRDefault="00E14D35" w:rsidP="00A13D5D">
      <w:pPr>
        <w:numPr>
          <w:ilvl w:val="0"/>
          <w:numId w:val="1"/>
        </w:numPr>
        <w:snapToGrid w:val="0"/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b/>
          <w:sz w:val="32"/>
          <w:szCs w:val="32"/>
        </w:rPr>
        <w:t>被</w:t>
      </w:r>
      <w:r>
        <w:rPr>
          <w:rFonts w:ascii="仿宋_GB2312" w:eastAsia="仿宋_GB2312" w:hAnsi="黑体" w:cs="仿宋_GB2312" w:hint="eastAsia"/>
          <w:b/>
          <w:sz w:val="32"/>
          <w:szCs w:val="32"/>
        </w:rPr>
        <w:t>改判、发回重审、指令再审案件情况。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1-11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17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日，</w:t>
      </w:r>
      <w:r>
        <w:rPr>
          <w:rFonts w:ascii="仿宋_GB2312" w:eastAsia="仿宋_GB2312" w:hAnsi="黑体" w:cs="Times New Roman" w:hint="eastAsia"/>
          <w:sz w:val="32"/>
          <w:szCs w:val="32"/>
        </w:rPr>
        <w:t>全市法院被改判、发回重审、指令再审案件总计</w:t>
      </w:r>
      <w:r>
        <w:rPr>
          <w:rFonts w:ascii="仿宋_GB2312" w:eastAsia="仿宋_GB2312" w:hAnsi="黑体" w:cs="Times New Roman" w:hint="eastAsia"/>
          <w:sz w:val="32"/>
          <w:szCs w:val="32"/>
        </w:rPr>
        <w:t>55</w:t>
      </w:r>
      <w:r>
        <w:rPr>
          <w:rFonts w:ascii="仿宋_GB2312" w:eastAsia="仿宋_GB2312" w:hAnsi="黑体" w:cs="Times New Roman" w:hint="eastAsia"/>
          <w:sz w:val="32"/>
          <w:szCs w:val="32"/>
        </w:rPr>
        <w:t>件（被改判</w:t>
      </w:r>
      <w:r>
        <w:rPr>
          <w:rFonts w:ascii="仿宋_GB2312" w:eastAsia="仿宋_GB2312" w:hAnsi="黑体" w:cs="Times New Roman" w:hint="eastAsia"/>
          <w:sz w:val="32"/>
          <w:szCs w:val="32"/>
        </w:rPr>
        <w:t>37</w:t>
      </w:r>
      <w:r>
        <w:rPr>
          <w:rFonts w:ascii="仿宋_GB2312" w:eastAsia="仿宋_GB2312" w:hAnsi="黑体" w:cs="Times New Roman" w:hint="eastAsia"/>
          <w:sz w:val="32"/>
          <w:szCs w:val="32"/>
        </w:rPr>
        <w:t>件、被发回重审</w:t>
      </w:r>
      <w:r>
        <w:rPr>
          <w:rFonts w:ascii="仿宋_GB2312" w:eastAsia="仿宋_GB2312" w:hAnsi="黑体" w:cs="Times New Roman" w:hint="eastAsia"/>
          <w:sz w:val="32"/>
          <w:szCs w:val="32"/>
        </w:rPr>
        <w:t>1</w:t>
      </w:r>
      <w:r>
        <w:rPr>
          <w:rFonts w:ascii="仿宋_GB2312" w:eastAsia="仿宋_GB2312" w:hAnsi="黑体" w:cs="Times New Roman" w:hint="eastAsia"/>
          <w:sz w:val="32"/>
          <w:szCs w:val="32"/>
        </w:rPr>
        <w:t>4</w:t>
      </w:r>
      <w:r>
        <w:rPr>
          <w:rFonts w:ascii="仿宋_GB2312" w:eastAsia="仿宋_GB2312" w:hAnsi="黑体" w:cs="Times New Roman" w:hint="eastAsia"/>
          <w:sz w:val="32"/>
          <w:szCs w:val="32"/>
        </w:rPr>
        <w:t>件、被指令再审</w:t>
      </w:r>
      <w:r>
        <w:rPr>
          <w:rFonts w:ascii="仿宋_GB2312" w:eastAsia="仿宋_GB2312" w:hAnsi="黑体" w:cs="Times New Roman" w:hint="eastAsia"/>
          <w:sz w:val="32"/>
          <w:szCs w:val="32"/>
        </w:rPr>
        <w:t>4</w:t>
      </w:r>
      <w:r>
        <w:rPr>
          <w:rFonts w:ascii="仿宋_GB2312" w:eastAsia="仿宋_GB2312" w:hAnsi="黑体" w:cs="Times New Roman" w:hint="eastAsia"/>
          <w:sz w:val="32"/>
          <w:szCs w:val="32"/>
        </w:rPr>
        <w:t>件），生</w:t>
      </w:r>
      <w:r>
        <w:rPr>
          <w:rFonts w:ascii="仿宋_GB2312" w:eastAsia="仿宋_GB2312" w:hAnsi="黑体" w:cs="Times New Roman" w:hint="eastAsia"/>
          <w:sz w:val="32"/>
          <w:szCs w:val="32"/>
        </w:rPr>
        <w:lastRenderedPageBreak/>
        <w:t>效案件</w:t>
      </w:r>
      <w:proofErr w:type="gramStart"/>
      <w:r>
        <w:rPr>
          <w:rFonts w:ascii="仿宋_GB2312" w:eastAsia="仿宋_GB2312" w:hAnsi="黑体" w:cs="Times New Roman" w:hint="eastAsia"/>
          <w:sz w:val="32"/>
          <w:szCs w:val="32"/>
        </w:rPr>
        <w:t>被发改率为</w:t>
      </w:r>
      <w:proofErr w:type="gramEnd"/>
      <w:r>
        <w:rPr>
          <w:rFonts w:ascii="仿宋_GB2312" w:eastAsia="仿宋_GB2312" w:hAnsi="黑体" w:cs="Times New Roman" w:hint="eastAsia"/>
          <w:sz w:val="32"/>
          <w:szCs w:val="32"/>
        </w:rPr>
        <w:t>1.07</w:t>
      </w:r>
      <w:r>
        <w:rPr>
          <w:rFonts w:ascii="仿宋_GB2312" w:eastAsia="仿宋_GB2312" w:hAnsi="黑体" w:cs="Times New Roman" w:hint="eastAsia"/>
          <w:sz w:val="32"/>
          <w:szCs w:val="32"/>
        </w:rPr>
        <w:t>%</w:t>
      </w:r>
      <w:r>
        <w:rPr>
          <w:rFonts w:ascii="仿宋_GB2312" w:eastAsia="仿宋_GB2312" w:hAnsi="黑体" w:cs="Times New Roman" w:hint="eastAsia"/>
          <w:sz w:val="32"/>
          <w:szCs w:val="32"/>
        </w:rPr>
        <w:t>，</w:t>
      </w:r>
      <w:r>
        <w:rPr>
          <w:rFonts w:ascii="仿宋_GB2312" w:eastAsia="仿宋_GB2312" w:hAnsi="黑体" w:cs="Times New Roman" w:hint="eastAsia"/>
          <w:sz w:val="32"/>
          <w:szCs w:val="32"/>
        </w:rPr>
        <w:t>其中刑事案件生效案件</w:t>
      </w:r>
      <w:proofErr w:type="gramStart"/>
      <w:r>
        <w:rPr>
          <w:rFonts w:ascii="仿宋_GB2312" w:eastAsia="仿宋_GB2312" w:hAnsi="黑体" w:cs="Times New Roman" w:hint="eastAsia"/>
          <w:sz w:val="32"/>
          <w:szCs w:val="32"/>
        </w:rPr>
        <w:t>被发改率</w:t>
      </w:r>
      <w:proofErr w:type="gramEnd"/>
      <w:r>
        <w:rPr>
          <w:rFonts w:ascii="仿宋_GB2312" w:eastAsia="仿宋_GB2312" w:hAnsi="黑体" w:cs="Times New Roman" w:hint="eastAsia"/>
          <w:sz w:val="32"/>
          <w:szCs w:val="32"/>
        </w:rPr>
        <w:t>0.45%</w:t>
      </w:r>
      <w:r>
        <w:rPr>
          <w:rFonts w:ascii="仿宋_GB2312" w:eastAsia="仿宋_GB2312" w:hAnsi="黑体" w:cs="Times New Roman" w:hint="eastAsia"/>
          <w:sz w:val="32"/>
          <w:szCs w:val="32"/>
        </w:rPr>
        <w:t>；民事案件生效案件</w:t>
      </w:r>
      <w:proofErr w:type="gramStart"/>
      <w:r>
        <w:rPr>
          <w:rFonts w:ascii="仿宋_GB2312" w:eastAsia="仿宋_GB2312" w:hAnsi="黑体" w:cs="Times New Roman" w:hint="eastAsia"/>
          <w:sz w:val="32"/>
          <w:szCs w:val="32"/>
        </w:rPr>
        <w:t>被发改率</w:t>
      </w:r>
      <w:proofErr w:type="gramEnd"/>
      <w:r>
        <w:rPr>
          <w:rFonts w:ascii="仿宋_GB2312" w:eastAsia="仿宋_GB2312" w:hAnsi="黑体" w:cs="Times New Roman" w:hint="eastAsia"/>
          <w:sz w:val="32"/>
          <w:szCs w:val="32"/>
        </w:rPr>
        <w:t>0.13%</w:t>
      </w:r>
      <w:r>
        <w:rPr>
          <w:rFonts w:ascii="仿宋_GB2312" w:eastAsia="仿宋_GB2312" w:hAnsi="黑体" w:cs="Times New Roman" w:hint="eastAsia"/>
          <w:sz w:val="32"/>
          <w:szCs w:val="32"/>
        </w:rPr>
        <w:t>；行政案件生效案件</w:t>
      </w:r>
      <w:proofErr w:type="gramStart"/>
      <w:r>
        <w:rPr>
          <w:rFonts w:ascii="仿宋_GB2312" w:eastAsia="仿宋_GB2312" w:hAnsi="黑体" w:cs="Times New Roman" w:hint="eastAsia"/>
          <w:sz w:val="32"/>
          <w:szCs w:val="32"/>
        </w:rPr>
        <w:t>被发改率</w:t>
      </w:r>
      <w:proofErr w:type="gramEnd"/>
      <w:r>
        <w:rPr>
          <w:rFonts w:ascii="仿宋_GB2312" w:eastAsia="仿宋_GB2312" w:hAnsi="黑体" w:cs="Times New Roman" w:hint="eastAsia"/>
          <w:sz w:val="32"/>
          <w:szCs w:val="32"/>
        </w:rPr>
        <w:t>1.27%</w:t>
      </w:r>
      <w:r>
        <w:rPr>
          <w:rFonts w:ascii="仿宋_GB2312" w:eastAsia="仿宋_GB2312" w:hAnsi="黑体" w:cs="Times New Roman" w:hint="eastAsia"/>
          <w:sz w:val="32"/>
          <w:szCs w:val="32"/>
        </w:rPr>
        <w:t>。</w:t>
      </w:r>
    </w:p>
    <w:p w:rsidR="00A13D5D" w:rsidRDefault="00E14D35">
      <w:pPr>
        <w:snapToGrid w:val="0"/>
        <w:spacing w:line="600" w:lineRule="exact"/>
        <w:ind w:firstLineChars="196" w:firstLine="627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（四）全市法院司法公开工作情况</w:t>
      </w:r>
    </w:p>
    <w:p w:rsidR="00A13D5D" w:rsidRDefault="00E14D35" w:rsidP="00A13D5D">
      <w:pPr>
        <w:spacing w:line="600" w:lineRule="exact"/>
        <w:ind w:firstLineChars="196" w:firstLine="628"/>
        <w:jc w:val="left"/>
        <w:rPr>
          <w:rFonts w:ascii="楷体_GB2312" w:eastAsia="楷体_GB2312" w:hAnsi="楷体" w:cs="Times New Roman"/>
          <w:bCs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庭审活动公开情况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>
        <w:rPr>
          <w:rFonts w:ascii="仿宋_GB2312" w:eastAsia="仿宋_GB2312" w:hAnsi="Times New Roman" w:hint="eastAsia"/>
          <w:sz w:val="32"/>
          <w:szCs w:val="32"/>
        </w:rPr>
        <w:t>截止</w:t>
      </w:r>
      <w:r>
        <w:rPr>
          <w:rFonts w:ascii="仿宋_GB2312" w:eastAsia="仿宋_GB2312" w:hAnsi="Times New Roman" w:hint="eastAsia"/>
          <w:sz w:val="32"/>
          <w:szCs w:val="32"/>
        </w:rPr>
        <w:t>2019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1-11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17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Ansi="Times New Roman"/>
          <w:sz w:val="32"/>
          <w:szCs w:val="32"/>
        </w:rPr>
        <w:t>，全</w:t>
      </w:r>
      <w:r>
        <w:rPr>
          <w:rFonts w:ascii="仿宋_GB2312" w:eastAsia="仿宋_GB2312" w:hAnsi="Times New Roman" w:hint="eastAsia"/>
          <w:sz w:val="32"/>
          <w:szCs w:val="32"/>
        </w:rPr>
        <w:t>市</w:t>
      </w:r>
      <w:r>
        <w:rPr>
          <w:rFonts w:ascii="仿宋_GB2312" w:eastAsia="仿宋_GB2312" w:hAnsi="Times New Roman"/>
          <w:sz w:val="32"/>
          <w:szCs w:val="32"/>
        </w:rPr>
        <w:t>法院庭审直播案件</w:t>
      </w:r>
      <w:r>
        <w:rPr>
          <w:rFonts w:ascii="仿宋_GB2312" w:eastAsia="仿宋_GB2312" w:hAnsi="Times New Roman" w:hint="eastAsia"/>
          <w:sz w:val="32"/>
          <w:szCs w:val="32"/>
        </w:rPr>
        <w:t>总数为</w:t>
      </w:r>
      <w:r>
        <w:rPr>
          <w:rFonts w:ascii="仿宋_GB2312" w:eastAsia="仿宋_GB2312" w:hAnsi="Times New Roman" w:hint="eastAsia"/>
          <w:sz w:val="32"/>
          <w:szCs w:val="32"/>
        </w:rPr>
        <w:t>9132</w:t>
      </w:r>
      <w:r>
        <w:rPr>
          <w:rFonts w:ascii="仿宋_GB2312" w:eastAsia="仿宋_GB2312" w:hAnsi="Times New Roman" w:hint="eastAsia"/>
          <w:sz w:val="32"/>
          <w:szCs w:val="32"/>
        </w:rPr>
        <w:t>件</w:t>
      </w:r>
      <w:r>
        <w:rPr>
          <w:rFonts w:ascii="仿宋_GB2312" w:eastAsia="仿宋_GB2312" w:hAnsi="Times New Roman"/>
          <w:sz w:val="32"/>
          <w:szCs w:val="32"/>
        </w:rPr>
        <w:t>，庭审直播率</w:t>
      </w:r>
      <w:r>
        <w:rPr>
          <w:rFonts w:ascii="仿宋_GB2312" w:eastAsia="仿宋_GB2312" w:hAnsi="Times New Roman" w:hint="eastAsia"/>
          <w:sz w:val="32"/>
          <w:szCs w:val="32"/>
        </w:rPr>
        <w:t>为</w:t>
      </w:r>
      <w:r>
        <w:rPr>
          <w:rFonts w:ascii="仿宋_GB2312" w:eastAsia="仿宋_GB2312" w:hAnsi="Times New Roman" w:hint="eastAsia"/>
          <w:sz w:val="32"/>
          <w:szCs w:val="32"/>
        </w:rPr>
        <w:t>25.14</w:t>
      </w:r>
      <w:r>
        <w:rPr>
          <w:rFonts w:ascii="仿宋_GB2312" w:eastAsia="仿宋_GB2312" w:hAnsi="Times New Roman" w:hint="eastAsia"/>
          <w:sz w:val="32"/>
          <w:szCs w:val="32"/>
        </w:rPr>
        <w:t>%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辖区各院中，庭审直播率按数值大小排序为乾安法院、前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法院、长岭法院、扶余法院，未达到指标的有中院和宁江法院。</w:t>
      </w:r>
      <w:r>
        <w:rPr>
          <w:rFonts w:ascii="仿宋_GB2312" w:eastAsia="仿宋_GB2312" w:hAnsi="Times New Roman" w:hint="eastAsia"/>
          <w:sz w:val="32"/>
          <w:szCs w:val="32"/>
        </w:rPr>
        <w:t>各院积极响应省院提出的</w:t>
      </w:r>
      <w:r>
        <w:rPr>
          <w:rFonts w:ascii="仿宋_GB2312" w:eastAsia="仿宋_GB2312" w:hAnsi="Times New Roman"/>
          <w:sz w:val="32"/>
          <w:szCs w:val="32"/>
        </w:rPr>
        <w:t>法院、案件类型、员额法官庭审直播</w:t>
      </w:r>
      <w:r>
        <w:rPr>
          <w:rFonts w:ascii="仿宋_GB2312" w:eastAsia="仿宋_GB2312" w:hAnsi="Times New Roman"/>
          <w:sz w:val="32"/>
          <w:szCs w:val="32"/>
        </w:rPr>
        <w:t>“</w:t>
      </w:r>
      <w:r>
        <w:rPr>
          <w:rFonts w:ascii="仿宋_GB2312" w:eastAsia="仿宋_GB2312" w:hAnsi="Times New Roman"/>
          <w:sz w:val="32"/>
          <w:szCs w:val="32"/>
        </w:rPr>
        <w:t>三覆盖</w:t>
      </w:r>
      <w:r>
        <w:rPr>
          <w:rFonts w:ascii="仿宋_GB2312" w:eastAsia="仿宋_GB2312" w:hAnsi="Times New Roman"/>
          <w:sz w:val="32"/>
          <w:szCs w:val="32"/>
        </w:rPr>
        <w:t>”</w:t>
      </w:r>
      <w:r>
        <w:rPr>
          <w:rFonts w:ascii="仿宋_GB2312" w:eastAsia="仿宋_GB2312" w:hAnsi="Times New Roman" w:hint="eastAsia"/>
          <w:sz w:val="32"/>
          <w:szCs w:val="32"/>
        </w:rPr>
        <w:t>，继续加大直播力度，力争可以直播的案件全部直播。</w:t>
      </w:r>
    </w:p>
    <w:p w:rsidR="00A13D5D" w:rsidRDefault="00E14D35" w:rsidP="00A13D5D">
      <w:pPr>
        <w:spacing w:line="600" w:lineRule="exact"/>
        <w:ind w:firstLineChars="196" w:firstLine="628"/>
        <w:jc w:val="left"/>
        <w:rPr>
          <w:rFonts w:ascii="仿宋_GB2312" w:eastAsia="仿宋_GB2312" w:hAnsi="Times New Roman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裁判文书公开情况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>
        <w:rPr>
          <w:rFonts w:ascii="仿宋_GB2312" w:eastAsia="仿宋_GB2312" w:hAnsi="Times New Roman" w:hint="eastAsia"/>
          <w:sz w:val="32"/>
          <w:szCs w:val="32"/>
        </w:rPr>
        <w:t>截止</w:t>
      </w:r>
      <w:r>
        <w:rPr>
          <w:rFonts w:ascii="仿宋_GB2312" w:eastAsia="仿宋_GB2312" w:hAnsi="Times New Roman" w:hint="eastAsia"/>
          <w:sz w:val="32"/>
          <w:szCs w:val="32"/>
        </w:rPr>
        <w:t>2019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1-11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17</w:t>
      </w:r>
      <w:r>
        <w:rPr>
          <w:rFonts w:ascii="仿宋_GB2312" w:eastAsia="仿宋_GB2312" w:hAnsi="华文楷体" w:cs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Ansi="Times New Roman"/>
          <w:sz w:val="32"/>
          <w:szCs w:val="32"/>
        </w:rPr>
        <w:t>，全</w:t>
      </w:r>
      <w:r>
        <w:rPr>
          <w:rFonts w:ascii="仿宋_GB2312" w:eastAsia="仿宋_GB2312" w:hAnsi="Times New Roman" w:hint="eastAsia"/>
          <w:sz w:val="32"/>
          <w:szCs w:val="32"/>
        </w:rPr>
        <w:t>市</w:t>
      </w:r>
      <w:r>
        <w:rPr>
          <w:rFonts w:ascii="仿宋_GB2312" w:eastAsia="仿宋_GB2312" w:hAnsi="Times New Roman"/>
          <w:sz w:val="32"/>
          <w:szCs w:val="32"/>
        </w:rPr>
        <w:t>法裁判文书</w:t>
      </w:r>
      <w:r>
        <w:rPr>
          <w:rFonts w:ascii="仿宋_GB2312" w:eastAsia="仿宋_GB2312" w:hAnsi="Times New Roman" w:hint="eastAsia"/>
          <w:sz w:val="32"/>
          <w:szCs w:val="32"/>
        </w:rPr>
        <w:t>上网</w:t>
      </w:r>
      <w:r>
        <w:rPr>
          <w:rFonts w:ascii="仿宋_GB2312" w:eastAsia="仿宋_GB2312" w:hAnsi="Times New Roman"/>
          <w:sz w:val="32"/>
          <w:szCs w:val="32"/>
        </w:rPr>
        <w:t>率</w:t>
      </w:r>
      <w:r>
        <w:rPr>
          <w:rFonts w:ascii="仿宋_GB2312" w:eastAsia="仿宋_GB2312" w:hAnsi="Times New Roman" w:hint="eastAsia"/>
          <w:sz w:val="32"/>
          <w:szCs w:val="32"/>
        </w:rPr>
        <w:t>83.19</w:t>
      </w:r>
      <w:r>
        <w:rPr>
          <w:rFonts w:ascii="仿宋_GB2312" w:eastAsia="仿宋_GB2312" w:hAnsi="Times New Roman" w:hint="eastAsia"/>
          <w:sz w:val="32"/>
          <w:szCs w:val="32"/>
        </w:rPr>
        <w:t>%</w:t>
      </w:r>
      <w:r>
        <w:rPr>
          <w:rFonts w:ascii="仿宋_GB2312" w:eastAsia="仿宋_GB2312" w:hAnsi="Times New Roman" w:hint="eastAsia"/>
          <w:sz w:val="32"/>
          <w:szCs w:val="32"/>
        </w:rPr>
        <w:t>。辖区各院中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，庭审直播率按数值大小排序为乾安法院、扶余法院、长岭法院、松原中院、前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法院、</w:t>
      </w:r>
      <w:r>
        <w:rPr>
          <w:rFonts w:ascii="仿宋_GB2312" w:eastAsia="仿宋_GB2312" w:hAnsi="Times New Roman" w:hint="eastAsia"/>
          <w:sz w:val="32"/>
          <w:szCs w:val="32"/>
        </w:rPr>
        <w:t>宁江法院。各院要坚持不懈，尽量做到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随结随公开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。另外，各院要加大裁判文书质量评查力度，力争上网文书零失误，减少因此产生的舆情发生，维护司法权威。</w:t>
      </w:r>
    </w:p>
    <w:p w:rsidR="00A13D5D" w:rsidRDefault="00A13D5D">
      <w:pPr>
        <w:spacing w:line="600" w:lineRule="exact"/>
        <w:ind w:firstLineChars="196" w:firstLine="627"/>
        <w:jc w:val="left"/>
        <w:rPr>
          <w:rFonts w:ascii="仿宋_GB2312" w:eastAsia="仿宋_GB2312" w:hAnsi="Times New Roman"/>
          <w:sz w:val="32"/>
          <w:szCs w:val="32"/>
          <w:highlight w:val="yellow"/>
        </w:rPr>
      </w:pPr>
    </w:p>
    <w:p w:rsidR="00A13D5D" w:rsidRDefault="00E14D35">
      <w:pPr>
        <w:spacing w:line="600" w:lineRule="exact"/>
        <w:ind w:firstLineChars="200" w:firstLine="680"/>
        <w:rPr>
          <w:rFonts w:ascii="黑体" w:eastAsia="黑体" w:hAnsi="黑体" w:cs="Times New Roman"/>
          <w:sz w:val="34"/>
          <w:szCs w:val="34"/>
        </w:rPr>
      </w:pPr>
      <w:r>
        <w:rPr>
          <w:rFonts w:ascii="黑体" w:eastAsia="黑体" w:hAnsi="黑体" w:cs="Times New Roman" w:hint="eastAsia"/>
          <w:sz w:val="34"/>
          <w:szCs w:val="34"/>
        </w:rPr>
        <w:t>二、</w:t>
      </w:r>
      <w:r>
        <w:rPr>
          <w:rFonts w:ascii="黑体" w:eastAsia="黑体" w:hAnsi="黑体" w:cs="Times New Roman" w:hint="eastAsia"/>
          <w:sz w:val="34"/>
          <w:szCs w:val="34"/>
        </w:rPr>
        <w:t>工作中存在的</w:t>
      </w:r>
      <w:r>
        <w:rPr>
          <w:rFonts w:ascii="黑体" w:eastAsia="黑体" w:hAnsi="黑体" w:cs="Times New Roman" w:hint="eastAsia"/>
          <w:sz w:val="34"/>
          <w:szCs w:val="34"/>
        </w:rPr>
        <w:t>问题</w:t>
      </w:r>
    </w:p>
    <w:p w:rsidR="00A13D5D" w:rsidRDefault="00E14D35">
      <w:pPr>
        <w:spacing w:line="600" w:lineRule="exact"/>
        <w:ind w:firstLineChars="200" w:firstLine="680"/>
        <w:rPr>
          <w:rFonts w:ascii="楷体_GB2312" w:eastAsia="楷体_GB2312" w:hAnsi="楷体" w:cs="Times New Roman"/>
          <w:bCs/>
          <w:sz w:val="34"/>
          <w:szCs w:val="34"/>
        </w:rPr>
      </w:pPr>
      <w:r>
        <w:rPr>
          <w:rFonts w:ascii="楷体_GB2312" w:eastAsia="楷体_GB2312" w:hAnsi="楷体" w:cs="Times New Roman" w:hint="eastAsia"/>
          <w:bCs/>
          <w:sz w:val="34"/>
          <w:szCs w:val="34"/>
        </w:rPr>
        <w:t>（一）</w:t>
      </w:r>
      <w:r>
        <w:rPr>
          <w:rFonts w:ascii="楷体_GB2312" w:eastAsia="楷体_GB2312" w:hAnsi="楷体" w:cs="Times New Roman" w:hint="eastAsia"/>
          <w:bCs/>
          <w:sz w:val="34"/>
          <w:szCs w:val="34"/>
        </w:rPr>
        <w:t>收结案不均衡</w:t>
      </w:r>
    </w:p>
    <w:p w:rsidR="00A13D5D" w:rsidRDefault="00E14D35">
      <w:pPr>
        <w:spacing w:line="600" w:lineRule="exact"/>
        <w:ind w:firstLineChars="200" w:firstLine="680"/>
        <w:rPr>
          <w:rFonts w:ascii="仿宋_GB2312" w:eastAsia="仿宋_GB2312" w:hAnsi="仿宋_GB2312" w:cs="仿宋_GB2312"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Cs/>
          <w:sz w:val="34"/>
          <w:szCs w:val="34"/>
        </w:rPr>
        <w:t>新收诉讼案件和新收执</w:t>
      </w:r>
      <w:proofErr w:type="gramStart"/>
      <w:r>
        <w:rPr>
          <w:rFonts w:ascii="仿宋_GB2312" w:eastAsia="仿宋_GB2312" w:hAnsi="仿宋_GB2312" w:cs="仿宋_GB2312" w:hint="eastAsia"/>
          <w:bCs/>
          <w:sz w:val="34"/>
          <w:szCs w:val="34"/>
        </w:rPr>
        <w:t>行案件</w:t>
      </w:r>
      <w:proofErr w:type="gramEnd"/>
      <w:r>
        <w:rPr>
          <w:rFonts w:ascii="仿宋_GB2312" w:eastAsia="仿宋_GB2312" w:hAnsi="仿宋_GB2312" w:cs="仿宋_GB2312" w:hint="eastAsia"/>
          <w:bCs/>
          <w:sz w:val="34"/>
          <w:szCs w:val="34"/>
        </w:rPr>
        <w:t>数增幅均较大，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人均收结案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数较高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，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客观上存在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人</w:t>
      </w:r>
      <w:proofErr w:type="gramStart"/>
      <w:r>
        <w:rPr>
          <w:rFonts w:ascii="仿宋_GB2312" w:eastAsia="仿宋_GB2312" w:hAnsi="仿宋_GB2312" w:cs="仿宋_GB2312" w:hint="eastAsia"/>
          <w:bCs/>
          <w:sz w:val="34"/>
          <w:szCs w:val="34"/>
        </w:rPr>
        <w:t>案矛盾</w:t>
      </w:r>
      <w:proofErr w:type="gramEnd"/>
      <w:r>
        <w:rPr>
          <w:rFonts w:ascii="仿宋_GB2312" w:eastAsia="仿宋_GB2312" w:hAnsi="仿宋_GB2312" w:cs="仿宋_GB2312" w:hint="eastAsia"/>
          <w:bCs/>
          <w:sz w:val="34"/>
          <w:szCs w:val="34"/>
        </w:rPr>
        <w:t>问题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，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但是由于各院不同程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lastRenderedPageBreak/>
        <w:t>度存在思想懈怠、管理不善等原因，</w:t>
      </w:r>
      <w:proofErr w:type="gramStart"/>
      <w:r>
        <w:rPr>
          <w:rFonts w:ascii="仿宋_GB2312" w:eastAsia="仿宋_GB2312" w:hAnsi="仿宋_GB2312" w:cs="仿宋_GB2312" w:hint="eastAsia"/>
          <w:bCs/>
          <w:sz w:val="34"/>
          <w:szCs w:val="34"/>
        </w:rPr>
        <w:t>导致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结收比</w:t>
      </w:r>
      <w:proofErr w:type="gramEnd"/>
      <w:r>
        <w:rPr>
          <w:rFonts w:ascii="仿宋_GB2312" w:eastAsia="仿宋_GB2312" w:hAnsi="仿宋_GB2312" w:cs="仿宋_GB2312" w:hint="eastAsia"/>
          <w:bCs/>
          <w:sz w:val="34"/>
          <w:szCs w:val="34"/>
        </w:rPr>
        <w:t>、结案率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提升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的同时，仍低于全省均值。另外，审判、</w:t>
      </w:r>
      <w:proofErr w:type="gramStart"/>
      <w:r>
        <w:rPr>
          <w:rFonts w:ascii="仿宋_GB2312" w:eastAsia="仿宋_GB2312" w:hAnsi="仿宋_GB2312" w:cs="仿宋_GB2312" w:hint="eastAsia"/>
          <w:bCs/>
          <w:sz w:val="34"/>
          <w:szCs w:val="34"/>
        </w:rPr>
        <w:t>执行结收比</w:t>
      </w:r>
      <w:proofErr w:type="gramEnd"/>
      <w:r>
        <w:rPr>
          <w:rFonts w:ascii="仿宋_GB2312" w:eastAsia="仿宋_GB2312" w:hAnsi="仿宋_GB2312" w:cs="仿宋_GB2312" w:hint="eastAsia"/>
          <w:bCs/>
          <w:sz w:val="34"/>
          <w:szCs w:val="34"/>
        </w:rPr>
        <w:t>严重失衡，</w:t>
      </w:r>
      <w:proofErr w:type="gramStart"/>
      <w:r>
        <w:rPr>
          <w:rFonts w:ascii="仿宋_GB2312" w:eastAsia="仿宋_GB2312" w:hAnsi="仿宋_GB2312" w:cs="仿宋_GB2312" w:hint="eastAsia"/>
          <w:bCs/>
          <w:sz w:val="34"/>
          <w:szCs w:val="34"/>
        </w:rPr>
        <w:t>且呈互逆</w:t>
      </w:r>
      <w:proofErr w:type="gramEnd"/>
      <w:r>
        <w:rPr>
          <w:rFonts w:ascii="仿宋_GB2312" w:eastAsia="仿宋_GB2312" w:hAnsi="仿宋_GB2312" w:cs="仿宋_GB2312" w:hint="eastAsia"/>
          <w:bCs/>
          <w:sz w:val="34"/>
          <w:szCs w:val="34"/>
        </w:rPr>
        <w:t>态势，亟需解决。</w:t>
      </w:r>
    </w:p>
    <w:p w:rsidR="00A13D5D" w:rsidRDefault="00E14D35">
      <w:pPr>
        <w:spacing w:line="600" w:lineRule="exact"/>
        <w:ind w:firstLineChars="200" w:firstLine="680"/>
        <w:rPr>
          <w:rFonts w:ascii="楷体_GB2312" w:eastAsia="楷体_GB2312" w:hAnsi="楷体" w:cs="Times New Roman"/>
          <w:bCs/>
          <w:sz w:val="34"/>
          <w:szCs w:val="34"/>
        </w:rPr>
      </w:pPr>
      <w:r>
        <w:rPr>
          <w:rFonts w:ascii="楷体_GB2312" w:eastAsia="楷体_GB2312" w:hAnsi="楷体" w:cs="Times New Roman" w:hint="eastAsia"/>
          <w:bCs/>
          <w:sz w:val="34"/>
          <w:szCs w:val="34"/>
        </w:rPr>
        <w:t>（二）</w:t>
      </w:r>
      <w:r>
        <w:rPr>
          <w:rFonts w:ascii="楷体_GB2312" w:eastAsia="楷体_GB2312" w:hAnsi="楷体" w:cs="Times New Roman" w:hint="eastAsia"/>
          <w:bCs/>
          <w:sz w:val="34"/>
          <w:szCs w:val="34"/>
        </w:rPr>
        <w:t>审判效率问题突出</w:t>
      </w:r>
    </w:p>
    <w:p w:rsidR="00A13D5D" w:rsidRDefault="00E14D35">
      <w:pPr>
        <w:spacing w:line="600" w:lineRule="exact"/>
        <w:ind w:firstLineChars="200" w:firstLine="680"/>
        <w:rPr>
          <w:rFonts w:ascii="仿宋_GB2312" w:eastAsia="仿宋_GB2312" w:hAnsi="仿宋_GB2312" w:cs="仿宋_GB2312"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Cs/>
          <w:sz w:val="34"/>
          <w:szCs w:val="34"/>
        </w:rPr>
        <w:t>全市法院诉讼案件审理天数、长期未结案</w:t>
      </w:r>
      <w:proofErr w:type="gramStart"/>
      <w:r>
        <w:rPr>
          <w:rFonts w:ascii="仿宋_GB2312" w:eastAsia="仿宋_GB2312" w:hAnsi="仿宋_GB2312" w:cs="仿宋_GB2312" w:hint="eastAsia"/>
          <w:bCs/>
          <w:sz w:val="34"/>
          <w:szCs w:val="34"/>
        </w:rPr>
        <w:t>件清理</w:t>
      </w:r>
      <w:proofErr w:type="gramEnd"/>
      <w:r>
        <w:rPr>
          <w:rFonts w:ascii="仿宋_GB2312" w:eastAsia="仿宋_GB2312" w:hAnsi="仿宋_GB2312" w:cs="仿宋_GB2312" w:hint="eastAsia"/>
          <w:bCs/>
          <w:sz w:val="34"/>
          <w:szCs w:val="34"/>
        </w:rPr>
        <w:t>工作效率低下。其中，诉讼案件平均审理天数总体呈上升趋势，排位靠后。辖区超过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50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天的法院占法院总数的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50%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，特别是有的法院接近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70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天，审判效率严重低下。</w:t>
      </w:r>
    </w:p>
    <w:p w:rsidR="00A13D5D" w:rsidRDefault="00E14D35">
      <w:pPr>
        <w:spacing w:line="600" w:lineRule="exact"/>
        <w:ind w:firstLineChars="200" w:firstLine="680"/>
        <w:rPr>
          <w:rFonts w:ascii="仿宋_GB2312" w:eastAsia="仿宋_GB2312" w:hAnsi="仿宋_GB2312" w:cs="仿宋_GB2312"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Cs/>
          <w:sz w:val="34"/>
          <w:szCs w:val="34"/>
        </w:rPr>
        <w:t>长期未结案</w:t>
      </w:r>
      <w:proofErr w:type="gramStart"/>
      <w:r>
        <w:rPr>
          <w:rFonts w:ascii="仿宋_GB2312" w:eastAsia="仿宋_GB2312" w:hAnsi="仿宋_GB2312" w:cs="仿宋_GB2312" w:hint="eastAsia"/>
          <w:bCs/>
          <w:sz w:val="34"/>
          <w:szCs w:val="34"/>
        </w:rPr>
        <w:t>件清理</w:t>
      </w:r>
      <w:proofErr w:type="gramEnd"/>
      <w:r>
        <w:rPr>
          <w:rFonts w:ascii="仿宋_GB2312" w:eastAsia="仿宋_GB2312" w:hAnsi="仿宋_GB2312" w:cs="仿宋_GB2312" w:hint="eastAsia"/>
          <w:bCs/>
          <w:sz w:val="34"/>
          <w:szCs w:val="34"/>
        </w:rPr>
        <w:t>工作进展缓慢，</w:t>
      </w:r>
      <w:proofErr w:type="gramStart"/>
      <w:r>
        <w:rPr>
          <w:rFonts w:ascii="仿宋_GB2312" w:eastAsia="仿宋_GB2312" w:hAnsi="仿宋_GB2312" w:cs="仿宋_GB2312" w:hint="eastAsia"/>
          <w:bCs/>
          <w:sz w:val="34"/>
          <w:szCs w:val="34"/>
        </w:rPr>
        <w:t>审限管控</w:t>
      </w:r>
      <w:proofErr w:type="gramEnd"/>
      <w:r>
        <w:rPr>
          <w:rFonts w:ascii="仿宋_GB2312" w:eastAsia="仿宋_GB2312" w:hAnsi="仿宋_GB2312" w:cs="仿宋_GB2312" w:hint="eastAsia"/>
          <w:bCs/>
          <w:sz w:val="34"/>
          <w:szCs w:val="34"/>
        </w:rPr>
        <w:t>不严格不到位，督导通报作用不明显，变清边</w:t>
      </w:r>
      <w:proofErr w:type="gramStart"/>
      <w:r>
        <w:rPr>
          <w:rFonts w:ascii="仿宋_GB2312" w:eastAsia="仿宋_GB2312" w:hAnsi="仿宋_GB2312" w:cs="仿宋_GB2312" w:hint="eastAsia"/>
          <w:bCs/>
          <w:sz w:val="34"/>
          <w:szCs w:val="34"/>
        </w:rPr>
        <w:t>涨情况</w:t>
      </w:r>
      <w:proofErr w:type="gramEnd"/>
      <w:r>
        <w:rPr>
          <w:rFonts w:ascii="仿宋_GB2312" w:eastAsia="仿宋_GB2312" w:hAnsi="仿宋_GB2312" w:cs="仿宋_GB2312" w:hint="eastAsia"/>
          <w:bCs/>
          <w:sz w:val="34"/>
          <w:szCs w:val="34"/>
        </w:rPr>
        <w:t>仍然存在。</w:t>
      </w:r>
    </w:p>
    <w:p w:rsidR="00A13D5D" w:rsidRDefault="00E14D35">
      <w:pPr>
        <w:spacing w:line="600" w:lineRule="exact"/>
        <w:ind w:firstLineChars="200" w:firstLine="680"/>
        <w:rPr>
          <w:rFonts w:ascii="楷体_GB2312" w:eastAsia="楷体_GB2312" w:hAnsi="楷体_GB2312" w:cs="楷体_GB2312"/>
          <w:bCs/>
          <w:sz w:val="34"/>
          <w:szCs w:val="34"/>
        </w:rPr>
      </w:pPr>
      <w:r>
        <w:rPr>
          <w:rFonts w:ascii="楷体_GB2312" w:eastAsia="楷体_GB2312" w:hAnsi="楷体_GB2312" w:cs="楷体_GB2312" w:hint="eastAsia"/>
          <w:bCs/>
          <w:sz w:val="34"/>
          <w:szCs w:val="34"/>
        </w:rPr>
        <w:t>（</w:t>
      </w:r>
      <w:r>
        <w:rPr>
          <w:rFonts w:ascii="楷体_GB2312" w:eastAsia="楷体_GB2312" w:hAnsi="楷体_GB2312" w:cs="楷体_GB2312" w:hint="eastAsia"/>
          <w:bCs/>
          <w:sz w:val="34"/>
          <w:szCs w:val="34"/>
        </w:rPr>
        <w:t>三</w:t>
      </w:r>
      <w:r>
        <w:rPr>
          <w:rFonts w:ascii="楷体_GB2312" w:eastAsia="楷体_GB2312" w:hAnsi="楷体_GB2312" w:cs="楷体_GB2312" w:hint="eastAsia"/>
          <w:bCs/>
          <w:sz w:val="34"/>
          <w:szCs w:val="34"/>
        </w:rPr>
        <w:t>）案件质量</w:t>
      </w:r>
      <w:r>
        <w:rPr>
          <w:rFonts w:ascii="楷体_GB2312" w:eastAsia="楷体_GB2312" w:hAnsi="楷体_GB2312" w:cs="楷体_GB2312" w:hint="eastAsia"/>
          <w:bCs/>
          <w:sz w:val="34"/>
          <w:szCs w:val="34"/>
        </w:rPr>
        <w:t>下降趋势明显</w:t>
      </w:r>
    </w:p>
    <w:p w:rsidR="00A13D5D" w:rsidRDefault="00E14D35">
      <w:pPr>
        <w:spacing w:line="600" w:lineRule="exact"/>
        <w:ind w:firstLineChars="200" w:firstLine="680"/>
        <w:rPr>
          <w:rFonts w:ascii="仿宋_GB2312" w:eastAsia="仿宋_GB2312" w:hAnsi="仿宋_GB2312" w:cs="仿宋_GB2312"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Cs/>
          <w:sz w:val="34"/>
          <w:szCs w:val="34"/>
        </w:rPr>
        <w:t>全市法院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一审案件服判息诉率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上升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、生效案件申诉率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下降，同比幅度变化较大，案件质量下降趋势明显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，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各院释法答疑等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息诉服判工作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有待加强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，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案件质量评查制度夯实推进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。</w:t>
      </w:r>
    </w:p>
    <w:p w:rsidR="00A13D5D" w:rsidRDefault="00E14D35">
      <w:pPr>
        <w:spacing w:line="600" w:lineRule="exact"/>
        <w:ind w:firstLineChars="200" w:firstLine="680"/>
        <w:rPr>
          <w:rFonts w:ascii="楷体_GB2312" w:eastAsia="楷体_GB2312" w:hAnsi="楷体_GB2312" w:cs="楷体_GB2312"/>
          <w:bCs/>
          <w:sz w:val="34"/>
          <w:szCs w:val="34"/>
        </w:rPr>
      </w:pPr>
      <w:r>
        <w:rPr>
          <w:rFonts w:ascii="楷体_GB2312" w:eastAsia="楷体_GB2312" w:hAnsi="楷体_GB2312" w:cs="楷体_GB2312" w:hint="eastAsia"/>
          <w:bCs/>
          <w:sz w:val="34"/>
          <w:szCs w:val="34"/>
        </w:rPr>
        <w:t>（</w:t>
      </w:r>
      <w:r>
        <w:rPr>
          <w:rFonts w:ascii="楷体_GB2312" w:eastAsia="楷体_GB2312" w:hAnsi="楷体_GB2312" w:cs="楷体_GB2312" w:hint="eastAsia"/>
          <w:bCs/>
          <w:sz w:val="34"/>
          <w:szCs w:val="34"/>
        </w:rPr>
        <w:t>四</w:t>
      </w:r>
      <w:r>
        <w:rPr>
          <w:rFonts w:ascii="楷体_GB2312" w:eastAsia="楷体_GB2312" w:hAnsi="楷体_GB2312" w:cs="楷体_GB2312" w:hint="eastAsia"/>
          <w:bCs/>
          <w:sz w:val="34"/>
          <w:szCs w:val="34"/>
        </w:rPr>
        <w:t>）</w:t>
      </w:r>
      <w:r>
        <w:rPr>
          <w:rFonts w:ascii="楷体_GB2312" w:eastAsia="楷体_GB2312" w:hAnsi="楷体_GB2312" w:cs="楷体_GB2312" w:hint="eastAsia"/>
          <w:bCs/>
          <w:sz w:val="34"/>
          <w:szCs w:val="34"/>
        </w:rPr>
        <w:t>司法公开工作有待加强</w:t>
      </w:r>
    </w:p>
    <w:p w:rsidR="00A13D5D" w:rsidRDefault="00E14D35">
      <w:pPr>
        <w:spacing w:line="600" w:lineRule="exact"/>
        <w:ind w:firstLineChars="200" w:firstLine="680"/>
        <w:rPr>
          <w:rFonts w:ascii="仿宋_GB2312" w:eastAsia="仿宋_GB2312" w:hAnsi="仿宋_GB2312" w:cs="仿宋_GB2312"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Cs/>
          <w:sz w:val="34"/>
          <w:szCs w:val="34"/>
        </w:rPr>
        <w:t>审判流程信息无效公开清理工作虽有进展但较缓慢；庭审公开虽然位次靠前，但指标仍未完成；裁判文书公开上网率省内排位靠后，辖区各院裁判文书上网率高低起伏较大，极不均衡，个别法院严重低于地区均值。</w:t>
      </w:r>
    </w:p>
    <w:p w:rsidR="00A13D5D" w:rsidRDefault="00A13D5D">
      <w:pPr>
        <w:spacing w:line="600" w:lineRule="exact"/>
        <w:ind w:firstLineChars="200" w:firstLine="680"/>
        <w:rPr>
          <w:rFonts w:ascii="仿宋_GB2312" w:eastAsia="仿宋_GB2312" w:hAnsi="仿宋_GB2312" w:cs="仿宋_GB2312"/>
          <w:bCs/>
          <w:sz w:val="34"/>
          <w:szCs w:val="34"/>
        </w:rPr>
      </w:pPr>
    </w:p>
    <w:p w:rsidR="00A13D5D" w:rsidRDefault="00E14D35">
      <w:pPr>
        <w:tabs>
          <w:tab w:val="left" w:pos="4045"/>
        </w:tabs>
        <w:spacing w:line="600" w:lineRule="exact"/>
        <w:ind w:firstLineChars="200" w:firstLine="680"/>
        <w:rPr>
          <w:rFonts w:ascii="黑体" w:eastAsia="黑体" w:hAnsi="黑体" w:cs="Times New Roman"/>
          <w:sz w:val="34"/>
          <w:szCs w:val="34"/>
        </w:rPr>
      </w:pPr>
      <w:r>
        <w:rPr>
          <w:rFonts w:ascii="黑体" w:eastAsia="黑体" w:hAnsi="黑体" w:cs="Times New Roman" w:hint="eastAsia"/>
          <w:sz w:val="34"/>
          <w:szCs w:val="34"/>
        </w:rPr>
        <w:t>三、</w:t>
      </w:r>
      <w:r>
        <w:rPr>
          <w:rFonts w:ascii="黑体" w:eastAsia="黑体" w:hAnsi="黑体" w:cs="Times New Roman" w:hint="eastAsia"/>
          <w:sz w:val="34"/>
          <w:szCs w:val="34"/>
        </w:rPr>
        <w:t>下一步</w:t>
      </w:r>
      <w:r>
        <w:rPr>
          <w:rFonts w:ascii="黑体" w:eastAsia="黑体" w:hAnsi="黑体" w:cs="Times New Roman" w:hint="eastAsia"/>
          <w:sz w:val="34"/>
          <w:szCs w:val="34"/>
        </w:rPr>
        <w:t>工作建议</w:t>
      </w:r>
    </w:p>
    <w:p w:rsidR="00A13D5D" w:rsidRDefault="00E14D35">
      <w:pPr>
        <w:tabs>
          <w:tab w:val="left" w:pos="4045"/>
        </w:tabs>
        <w:spacing w:line="600" w:lineRule="exact"/>
        <w:ind w:firstLineChars="200" w:firstLine="680"/>
        <w:rPr>
          <w:rFonts w:ascii="楷体_GB2312" w:eastAsia="楷体_GB2312" w:hAnsi="楷体" w:cs="Times New Roman"/>
          <w:bCs/>
          <w:strike/>
          <w:sz w:val="34"/>
          <w:szCs w:val="34"/>
        </w:rPr>
      </w:pPr>
      <w:r>
        <w:rPr>
          <w:rFonts w:ascii="楷体_GB2312" w:eastAsia="楷体_GB2312" w:hAnsi="楷体" w:cs="Times New Roman" w:hint="eastAsia"/>
          <w:bCs/>
          <w:sz w:val="34"/>
          <w:szCs w:val="34"/>
        </w:rPr>
        <w:lastRenderedPageBreak/>
        <w:t>（一）</w:t>
      </w:r>
      <w:r>
        <w:rPr>
          <w:rFonts w:ascii="楷体_GB2312" w:eastAsia="楷体_GB2312" w:hAnsi="楷体" w:cs="Times New Roman" w:hint="eastAsia"/>
          <w:bCs/>
          <w:sz w:val="34"/>
          <w:szCs w:val="34"/>
        </w:rPr>
        <w:t>狠抓结案，确保结案指标快速提升</w:t>
      </w:r>
    </w:p>
    <w:p w:rsidR="00A13D5D" w:rsidRDefault="00E14D35">
      <w:pPr>
        <w:tabs>
          <w:tab w:val="left" w:pos="4045"/>
        </w:tabs>
        <w:spacing w:line="600" w:lineRule="exact"/>
        <w:ind w:firstLineChars="200" w:firstLine="680"/>
        <w:rPr>
          <w:rFonts w:ascii="仿宋_GB2312" w:eastAsia="仿宋_GB2312" w:hAnsi="仿宋_GB2312" w:cs="仿宋_GB2312"/>
          <w:color w:val="000000"/>
          <w:sz w:val="34"/>
          <w:szCs w:val="34"/>
        </w:rPr>
      </w:pPr>
      <w:r>
        <w:rPr>
          <w:rFonts w:ascii="仿宋_GB2312" w:eastAsia="仿宋_GB2312" w:hAnsi="宋体" w:cs="Times New Roman" w:hint="eastAsia"/>
          <w:sz w:val="34"/>
          <w:szCs w:val="34"/>
        </w:rPr>
        <w:t>全市法院要</w:t>
      </w:r>
      <w:r>
        <w:rPr>
          <w:rFonts w:ascii="仿宋_GB2312" w:eastAsia="仿宋_GB2312" w:hAnsi="宋体" w:cs="Times New Roman" w:hint="eastAsia"/>
          <w:sz w:val="34"/>
          <w:szCs w:val="34"/>
        </w:rPr>
        <w:t>继续提高认识，</w:t>
      </w:r>
      <w:r>
        <w:rPr>
          <w:rFonts w:ascii="仿宋_GB2312" w:eastAsia="仿宋_GB2312" w:hAnsi="宋体" w:cs="Times New Roman" w:hint="eastAsia"/>
          <w:sz w:val="34"/>
          <w:szCs w:val="34"/>
        </w:rPr>
        <w:t>下大力气抓好结案</w:t>
      </w:r>
      <w:r>
        <w:rPr>
          <w:rFonts w:ascii="仿宋_GB2312" w:eastAsia="仿宋_GB2312" w:hAnsi="宋体" w:cs="Times New Roman" w:hint="eastAsia"/>
          <w:sz w:val="34"/>
          <w:szCs w:val="34"/>
        </w:rPr>
        <w:t>工作</w:t>
      </w:r>
      <w:r>
        <w:rPr>
          <w:rFonts w:ascii="仿宋_GB2312" w:eastAsia="仿宋_GB2312" w:hAnsi="宋体" w:cs="Times New Roman" w:hint="eastAsia"/>
          <w:sz w:val="34"/>
          <w:szCs w:val="34"/>
        </w:rPr>
        <w:t>，</w:t>
      </w:r>
      <w:r>
        <w:rPr>
          <w:rFonts w:ascii="仿宋_GB2312" w:eastAsia="仿宋_GB2312" w:hAnsi="宋体" w:cs="Times New Roman" w:hint="eastAsia"/>
          <w:sz w:val="34"/>
          <w:szCs w:val="34"/>
        </w:rPr>
        <w:t>确保均衡结案</w:t>
      </w:r>
      <w:r>
        <w:rPr>
          <w:rFonts w:ascii="仿宋_GB2312" w:eastAsia="仿宋_GB2312" w:hAnsi="宋体" w:cs="Times New Roman" w:hint="eastAsia"/>
          <w:sz w:val="34"/>
          <w:szCs w:val="34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针对审判、执行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结收比互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逆的现象，各院要</w:t>
      </w:r>
      <w:r>
        <w:rPr>
          <w:rFonts w:ascii="仿宋_GB2312" w:eastAsia="仿宋_GB2312" w:hAnsi="仿宋_GB2312" w:cs="仿宋_GB2312" w:hint="eastAsia"/>
          <w:bCs/>
          <w:color w:val="000000"/>
          <w:sz w:val="34"/>
          <w:szCs w:val="34"/>
        </w:rPr>
        <w:t>合理调配人力资源，改进工作方法，扭转局面。各院可结合自身实际建立更加符合司法规律、更加人性化的考核激励机制，提升法官、法官助理及书记员的工作积极性</w:t>
      </w:r>
      <w:r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。</w:t>
      </w:r>
    </w:p>
    <w:p w:rsidR="00A13D5D" w:rsidRDefault="00E14D35">
      <w:pPr>
        <w:numPr>
          <w:ilvl w:val="0"/>
          <w:numId w:val="2"/>
        </w:numPr>
        <w:tabs>
          <w:tab w:val="left" w:pos="4045"/>
        </w:tabs>
        <w:spacing w:line="600" w:lineRule="exact"/>
        <w:ind w:firstLineChars="200" w:firstLine="680"/>
        <w:rPr>
          <w:rFonts w:ascii="楷体_GB2312" w:eastAsia="楷体_GB2312" w:hAnsi="楷体" w:cs="Times New Roman"/>
          <w:bCs/>
          <w:sz w:val="34"/>
          <w:szCs w:val="34"/>
        </w:rPr>
      </w:pPr>
      <w:r>
        <w:rPr>
          <w:rFonts w:ascii="楷体_GB2312" w:eastAsia="楷体_GB2312" w:hAnsi="楷体" w:cs="Times New Roman" w:hint="eastAsia"/>
          <w:bCs/>
          <w:sz w:val="34"/>
          <w:szCs w:val="34"/>
        </w:rPr>
        <w:t>多</w:t>
      </w:r>
      <w:proofErr w:type="gramStart"/>
      <w:r>
        <w:rPr>
          <w:rFonts w:ascii="楷体_GB2312" w:eastAsia="楷体_GB2312" w:hAnsi="楷体" w:cs="Times New Roman" w:hint="eastAsia"/>
          <w:bCs/>
          <w:sz w:val="34"/>
          <w:szCs w:val="34"/>
        </w:rPr>
        <w:t>措</w:t>
      </w:r>
      <w:proofErr w:type="gramEnd"/>
      <w:r>
        <w:rPr>
          <w:rFonts w:ascii="楷体_GB2312" w:eastAsia="楷体_GB2312" w:hAnsi="楷体" w:cs="Times New Roman" w:hint="eastAsia"/>
          <w:bCs/>
          <w:sz w:val="34"/>
          <w:szCs w:val="34"/>
        </w:rPr>
        <w:t>并举，提升</w:t>
      </w:r>
      <w:r>
        <w:rPr>
          <w:rFonts w:ascii="楷体_GB2312" w:eastAsia="楷体_GB2312" w:hAnsi="楷体" w:cs="Times New Roman" w:hint="eastAsia"/>
          <w:bCs/>
          <w:sz w:val="34"/>
          <w:szCs w:val="34"/>
        </w:rPr>
        <w:t>审判质效</w:t>
      </w:r>
    </w:p>
    <w:p w:rsidR="00A13D5D" w:rsidRDefault="00E14D35">
      <w:pPr>
        <w:tabs>
          <w:tab w:val="left" w:pos="4045"/>
        </w:tabs>
        <w:spacing w:line="600" w:lineRule="exact"/>
        <w:ind w:firstLineChars="200" w:firstLine="680"/>
        <w:rPr>
          <w:rFonts w:ascii="仿宋_GB2312" w:eastAsia="仿宋_GB2312" w:hAnsi="仿宋_GB2312" w:cs="仿宋_GB2312"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Cs/>
          <w:sz w:val="34"/>
          <w:szCs w:val="34"/>
        </w:rPr>
        <w:t>首先，充分法官院庭长监督职责。全市法院</w:t>
      </w:r>
      <w:proofErr w:type="gramStart"/>
      <w:r>
        <w:rPr>
          <w:rFonts w:ascii="仿宋_GB2312" w:eastAsia="仿宋_GB2312" w:hAnsi="仿宋_GB2312" w:cs="仿宋_GB2312" w:hint="eastAsia"/>
          <w:bCs/>
          <w:sz w:val="34"/>
          <w:szCs w:val="34"/>
        </w:rPr>
        <w:t>院</w:t>
      </w:r>
      <w:proofErr w:type="gramEnd"/>
      <w:r>
        <w:rPr>
          <w:rFonts w:ascii="仿宋_GB2312" w:eastAsia="仿宋_GB2312" w:hAnsi="仿宋_GB2312" w:cs="仿宋_GB2312" w:hint="eastAsia"/>
          <w:bCs/>
          <w:sz w:val="34"/>
          <w:szCs w:val="34"/>
        </w:rPr>
        <w:t>庭长要积极履行审判管理职责，密切关注效率指标和质量指标变化。其次，加大案件繁简分流力度，提升审判质效。第三，降低平均审理天数，提升审判效率；开展长期未结案件专项整治行动，大幅降低长期未接案件存量，同时严格</w:t>
      </w:r>
      <w:proofErr w:type="gramStart"/>
      <w:r>
        <w:rPr>
          <w:rFonts w:ascii="仿宋_GB2312" w:eastAsia="仿宋_GB2312" w:hAnsi="仿宋_GB2312" w:cs="仿宋_GB2312" w:hint="eastAsia"/>
          <w:bCs/>
          <w:sz w:val="34"/>
          <w:szCs w:val="34"/>
        </w:rPr>
        <w:t>管控审限</w:t>
      </w:r>
      <w:proofErr w:type="gramEnd"/>
      <w:r>
        <w:rPr>
          <w:rFonts w:ascii="仿宋_GB2312" w:eastAsia="仿宋_GB2312" w:hAnsi="仿宋_GB2312" w:cs="仿宋_GB2312" w:hint="eastAsia"/>
          <w:bCs/>
          <w:sz w:val="34"/>
          <w:szCs w:val="34"/>
        </w:rPr>
        <w:t>抑制增量。最后，审判管理部门严格执行审判质效通报机制，对工作开展不力的法院和个人，必要时启动问责程序。</w:t>
      </w:r>
    </w:p>
    <w:p w:rsidR="00A13D5D" w:rsidRDefault="00E14D35">
      <w:pPr>
        <w:tabs>
          <w:tab w:val="left" w:pos="4045"/>
        </w:tabs>
        <w:spacing w:line="600" w:lineRule="exact"/>
        <w:ind w:firstLineChars="200" w:firstLine="680"/>
        <w:rPr>
          <w:rFonts w:ascii="楷体_GB2312" w:eastAsia="楷体_GB2312" w:hAnsi="楷体" w:cs="Times New Roman"/>
          <w:bCs/>
          <w:sz w:val="34"/>
          <w:szCs w:val="34"/>
        </w:rPr>
      </w:pPr>
      <w:r>
        <w:rPr>
          <w:rFonts w:ascii="楷体_GB2312" w:eastAsia="楷体_GB2312" w:hAnsi="楷体" w:cs="Times New Roman" w:hint="eastAsia"/>
          <w:bCs/>
          <w:sz w:val="34"/>
          <w:szCs w:val="34"/>
        </w:rPr>
        <w:t>（三）</w:t>
      </w:r>
      <w:r>
        <w:rPr>
          <w:rFonts w:ascii="楷体_GB2312" w:eastAsia="楷体_GB2312" w:hAnsi="楷体" w:cs="Times New Roman" w:hint="eastAsia"/>
          <w:bCs/>
          <w:sz w:val="34"/>
          <w:szCs w:val="34"/>
        </w:rPr>
        <w:t>攻坚克难，确保电子卷宗深度应用</w:t>
      </w:r>
    </w:p>
    <w:p w:rsidR="00A13D5D" w:rsidRDefault="00E14D35">
      <w:pPr>
        <w:tabs>
          <w:tab w:val="left" w:pos="4045"/>
        </w:tabs>
        <w:spacing w:line="600" w:lineRule="exact"/>
        <w:ind w:firstLineChars="200" w:firstLine="680"/>
        <w:rPr>
          <w:rFonts w:ascii="FangSong_GB2312" w:eastAsia="FangSong_GB2312" w:hAnsi="FangSong_GB2312"/>
          <w:sz w:val="32"/>
        </w:rPr>
      </w:pPr>
      <w:r>
        <w:rPr>
          <w:rFonts w:ascii="仿宋_GB2312" w:eastAsia="仿宋_GB2312" w:hAnsi="仿宋_GB2312" w:cs="仿宋_GB2312" w:hint="eastAsia"/>
          <w:bCs/>
          <w:sz w:val="34"/>
          <w:szCs w:val="34"/>
        </w:rPr>
        <w:t>全市法院要攻坚克难，采取措施加大电子卷宗随案同步生成及深度应用工作力度，务必按照要求按时、保质、保量完成随案生成工作，确保五项核心指标均达到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100%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t>。</w:t>
      </w:r>
    </w:p>
    <w:sectPr w:rsidR="00A13D5D" w:rsidSect="00A13D5D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6" w:h="16838"/>
      <w:pgMar w:top="2211" w:right="1474" w:bottom="1984" w:left="1587" w:header="1587" w:footer="1191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5D" w:rsidRDefault="00A13D5D" w:rsidP="00A13D5D">
      <w:r>
        <w:separator/>
      </w:r>
    </w:p>
  </w:endnote>
  <w:endnote w:type="continuationSeparator" w:id="1">
    <w:p w:rsidR="00A13D5D" w:rsidRDefault="00A13D5D" w:rsidP="00A13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北魏楷书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5D" w:rsidRDefault="00A13D5D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5D" w:rsidRDefault="00A13D5D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5D" w:rsidRDefault="00A13D5D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2049" type="#_x0000_t202" style="position:absolute;left:0;text-align:left;margin-left:0;margin-top:0;width:2in;height:2in;z-index:251663360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FhGJlsQEA&#10;AE4DAAAOAAAAAAAAAAEAIAAAAB4BAABkcnMvZTJvRG9jLnhtbFBLBQYAAAAABgAGAFkBAABBBQAA&#10;AAA=&#10;" filled="f" stroked="f">
          <v:textbox style="mso-fit-shape-to-text:t" inset="0,0,0,0">
            <w:txbxContent>
              <w:p w:rsidR="00A13D5D" w:rsidRDefault="00A13D5D">
                <w:pPr>
                  <w:pStyle w:val="a5"/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  <w:fldChar w:fldCharType="begin"/>
                </w:r>
                <w:r w:rsidR="00E14D35"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  <w:fldChar w:fldCharType="separate"/>
                </w:r>
                <w:r w:rsidR="00E14D35">
                  <w:rPr>
                    <w:rFonts w:ascii="仿宋_GB2312" w:eastAsia="仿宋_GB2312" w:hAnsi="仿宋_GB2312" w:cs="仿宋_GB2312"/>
                    <w:b/>
                    <w:bCs/>
                    <w:noProof/>
                    <w:sz w:val="28"/>
                    <w:szCs w:val="28"/>
                  </w:rPr>
                  <w:t>- 8 -</w:t>
                </w:r>
                <w:r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5D" w:rsidRDefault="00A13D5D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2050" type="#_x0000_t202" style="position:absolute;left:0;text-align:left;margin-left:0;margin-top:0;width:2in;height:2in;z-index:251661312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YHhhTsQEA&#10;AE4DAAAOAAAAAAAAAAEAIAAAAB4BAABkcnMvZTJvRG9jLnhtbFBLBQYAAAAABgAGAFkBAABBBQAA&#10;AAA=&#10;" filled="f" stroked="f">
          <v:textbox style="mso-fit-shape-to-text:t" inset="0,0,0,0">
            <w:txbxContent>
              <w:sdt>
                <w:sdtP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d w:val="13806849"/>
                </w:sdtPr>
                <w:sdtContent>
                  <w:p w:rsidR="00A13D5D" w:rsidRDefault="00A13D5D">
                    <w:pPr>
                      <w:pStyle w:val="a5"/>
                      <w:jc w:val="center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b/>
                        <w:sz w:val="28"/>
                        <w:szCs w:val="28"/>
                      </w:rPr>
                      <w:fldChar w:fldCharType="begin"/>
                    </w:r>
                    <w:r w:rsidR="00E14D35">
                      <w:rPr>
                        <w:rFonts w:ascii="仿宋_GB2312" w:eastAsia="仿宋_GB2312" w:hAnsi="仿宋_GB2312" w:cs="仿宋_GB2312" w:hint="eastAsia"/>
                        <w:b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b/>
                        <w:sz w:val="28"/>
                        <w:szCs w:val="28"/>
                      </w:rPr>
                      <w:fldChar w:fldCharType="separate"/>
                    </w:r>
                    <w:r w:rsidR="00E14D35" w:rsidRPr="00E14D35">
                      <w:rPr>
                        <w:rFonts w:ascii="仿宋_GB2312" w:eastAsia="仿宋_GB2312" w:hAnsi="仿宋_GB2312" w:cs="仿宋_GB2312"/>
                        <w:b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E14D35">
                      <w:rPr>
                        <w:rFonts w:ascii="仿宋_GB2312" w:eastAsia="仿宋_GB2312" w:hAnsi="仿宋_GB2312" w:cs="仿宋_GB2312"/>
                        <w:b/>
                        <w:noProof/>
                        <w:sz w:val="28"/>
                        <w:szCs w:val="28"/>
                      </w:rPr>
                      <w:t xml:space="preserve"> 9 -</w:t>
                    </w:r>
                    <w:r>
                      <w:rPr>
                        <w:rFonts w:ascii="仿宋_GB2312" w:eastAsia="仿宋_GB2312" w:hAnsi="仿宋_GB2312" w:cs="仿宋_GB2312" w:hint="eastAsia"/>
                        <w:b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A13D5D" w:rsidRDefault="00A13D5D">
                <w:pP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5D" w:rsidRDefault="00A13D5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51" type="#_x0000_t202" style="position:absolute;margin-left:0;margin-top:0;width:2in;height:2in;z-index:251666432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TEYM/rIB&#10;AABOAwAADgAAAAAAAAABACAAAAAeAQAAZHJzL2Uyb0RvYy54bWxQSwUGAAAAAAYABgBZAQAAQgUA&#10;AAAA&#10;" filled="f" stroked="f">
          <v:textbox style="mso-fit-shape-to-text:t" inset="0,0,0,0">
            <w:txbxContent>
              <w:p w:rsidR="00A13D5D" w:rsidRDefault="00A13D5D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E14D3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14D35">
                  <w:rPr>
                    <w:rFonts w:hint="eastAsia"/>
                  </w:rPr>
                  <w:t>- 0 -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5D" w:rsidRDefault="00A13D5D" w:rsidP="00A13D5D">
      <w:r>
        <w:separator/>
      </w:r>
    </w:p>
  </w:footnote>
  <w:footnote w:type="continuationSeparator" w:id="1">
    <w:p w:rsidR="00A13D5D" w:rsidRDefault="00A13D5D" w:rsidP="00A13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5D" w:rsidRDefault="00E14D35">
    <w:pPr>
      <w:pStyle w:val="a6"/>
      <w:jc w:val="left"/>
      <w:rPr>
        <w:sz w:val="28"/>
        <w:szCs w:val="28"/>
      </w:rPr>
    </w:pPr>
    <w:r>
      <w:rPr>
        <w:rFonts w:ascii="华文新魏" w:eastAsia="华文新魏" w:hint="eastAsia"/>
        <w:noProof/>
        <w:sz w:val="32"/>
      </w:rPr>
      <w:drawing>
        <wp:inline distT="0" distB="0" distL="114300" distR="114300">
          <wp:extent cx="254000" cy="288290"/>
          <wp:effectExtent l="0" t="0" r="5080" b="1270"/>
          <wp:docPr id="3" name="图片 3" descr="法徽红白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法徽红白图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方正北魏楷书简体" w:eastAsia="方正北魏楷书简体" w:hAnsi="方正北魏楷书简体" w:cs="方正北魏楷书简体" w:hint="eastAsia"/>
        <w:sz w:val="28"/>
        <w:szCs w:val="28"/>
      </w:rPr>
      <w:t>审判运行态势分析报告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5D" w:rsidRDefault="00E14D35">
    <w:pPr>
      <w:pStyle w:val="a6"/>
      <w:jc w:val="right"/>
      <w:rPr>
        <w:rFonts w:eastAsia="华文新魏"/>
      </w:rPr>
    </w:pPr>
    <w:r>
      <w:rPr>
        <w:rFonts w:ascii="华文新魏" w:eastAsia="华文新魏" w:hint="eastAsia"/>
        <w:sz w:val="32"/>
      </w:rPr>
      <w:t>审判运行态势分析报告</w:t>
    </w:r>
    <w:r>
      <w:rPr>
        <w:rFonts w:eastAsia="华文新魏" w:hint="eastAsia"/>
        <w:noProof/>
      </w:rPr>
      <w:drawing>
        <wp:inline distT="0" distB="0" distL="114300" distR="114300">
          <wp:extent cx="292100" cy="331470"/>
          <wp:effectExtent l="0" t="0" r="12700" b="3810"/>
          <wp:docPr id="2" name="图片 2" descr="法徽红白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法徽红白图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100" cy="33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5D" w:rsidRDefault="00E14D35">
    <w:pPr>
      <w:pStyle w:val="a6"/>
      <w:jc w:val="left"/>
    </w:pPr>
    <w:r>
      <w:rPr>
        <w:rFonts w:eastAsia="华文新魏" w:hint="eastAsia"/>
        <w:noProof/>
      </w:rPr>
      <w:drawing>
        <wp:inline distT="0" distB="0" distL="114300" distR="114300">
          <wp:extent cx="254000" cy="288290"/>
          <wp:effectExtent l="0" t="0" r="5080" b="1270"/>
          <wp:docPr id="25" name="图片 25" descr="法徽红白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图片 25" descr="法徽红白图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方正北魏楷书简体" w:eastAsia="方正北魏楷书简体" w:hAnsi="方正北魏楷书简体" w:cs="方正北魏楷书简体" w:hint="eastAsia"/>
        <w:sz w:val="28"/>
        <w:szCs w:val="16"/>
      </w:rPr>
      <w:t>司法统计</w:t>
    </w:r>
    <w:r>
      <w:rPr>
        <w:rFonts w:ascii="方正北魏楷书简体" w:eastAsia="方正北魏楷书简体" w:hAnsi="方正北魏楷书简体" w:cs="方正北魏楷书简体" w:hint="eastAsia"/>
        <w:sz w:val="28"/>
        <w:szCs w:val="16"/>
      </w:rPr>
      <w:t>分析报告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5D" w:rsidRDefault="00E14D35">
    <w:pPr>
      <w:pStyle w:val="a6"/>
      <w:jc w:val="right"/>
      <w:rPr>
        <w:rFonts w:eastAsia="华文新魏"/>
      </w:rPr>
    </w:pPr>
    <w:r>
      <w:rPr>
        <w:rFonts w:ascii="方正北魏楷书简体" w:eastAsia="方正北魏楷书简体" w:hAnsi="方正北魏楷书简体" w:cs="方正北魏楷书简体" w:hint="eastAsia"/>
        <w:sz w:val="28"/>
        <w:szCs w:val="16"/>
      </w:rPr>
      <w:t>司法统计</w:t>
    </w:r>
    <w:r>
      <w:rPr>
        <w:rFonts w:ascii="方正北魏楷书简体" w:eastAsia="方正北魏楷书简体" w:hAnsi="方正北魏楷书简体" w:cs="方正北魏楷书简体" w:hint="eastAsia"/>
        <w:sz w:val="28"/>
        <w:szCs w:val="16"/>
      </w:rPr>
      <w:t>分析报告</w:t>
    </w:r>
    <w:r>
      <w:rPr>
        <w:rFonts w:eastAsia="华文新魏" w:hint="eastAsia"/>
        <w:noProof/>
      </w:rPr>
      <w:drawing>
        <wp:inline distT="0" distB="0" distL="114300" distR="114300">
          <wp:extent cx="254000" cy="288290"/>
          <wp:effectExtent l="0" t="0" r="5080" b="1270"/>
          <wp:docPr id="4" name="图片 4" descr="法徽红白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法徽红白图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8F61F7"/>
    <w:multiLevelType w:val="singleLevel"/>
    <w:tmpl w:val="B98F61F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36B1762"/>
    <w:multiLevelType w:val="singleLevel"/>
    <w:tmpl w:val="E36B176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052"/>
    <w:rsid w:val="0000156A"/>
    <w:rsid w:val="000022BC"/>
    <w:rsid w:val="000052C2"/>
    <w:rsid w:val="0000565A"/>
    <w:rsid w:val="00007A26"/>
    <w:rsid w:val="00012327"/>
    <w:rsid w:val="00012FF6"/>
    <w:rsid w:val="00013379"/>
    <w:rsid w:val="0001360B"/>
    <w:rsid w:val="0001403E"/>
    <w:rsid w:val="00027C10"/>
    <w:rsid w:val="00031FB2"/>
    <w:rsid w:val="00034BCE"/>
    <w:rsid w:val="00034FD0"/>
    <w:rsid w:val="0003694C"/>
    <w:rsid w:val="00037ACE"/>
    <w:rsid w:val="000445C2"/>
    <w:rsid w:val="0005422D"/>
    <w:rsid w:val="000545F4"/>
    <w:rsid w:val="0005770B"/>
    <w:rsid w:val="00057C76"/>
    <w:rsid w:val="000604DA"/>
    <w:rsid w:val="0007070C"/>
    <w:rsid w:val="00076649"/>
    <w:rsid w:val="0007783A"/>
    <w:rsid w:val="000813D2"/>
    <w:rsid w:val="00084842"/>
    <w:rsid w:val="0009213B"/>
    <w:rsid w:val="00092FE4"/>
    <w:rsid w:val="00096919"/>
    <w:rsid w:val="000A079F"/>
    <w:rsid w:val="000A6779"/>
    <w:rsid w:val="000B34E2"/>
    <w:rsid w:val="000B365C"/>
    <w:rsid w:val="000B67D8"/>
    <w:rsid w:val="000B702E"/>
    <w:rsid w:val="000C6258"/>
    <w:rsid w:val="000D2A11"/>
    <w:rsid w:val="000D3ABF"/>
    <w:rsid w:val="000D5B1D"/>
    <w:rsid w:val="000E0AF8"/>
    <w:rsid w:val="000F3F5E"/>
    <w:rsid w:val="000F5247"/>
    <w:rsid w:val="000F76FE"/>
    <w:rsid w:val="00101846"/>
    <w:rsid w:val="00103635"/>
    <w:rsid w:val="001066A4"/>
    <w:rsid w:val="001146DB"/>
    <w:rsid w:val="0011624D"/>
    <w:rsid w:val="00116BFE"/>
    <w:rsid w:val="001206F4"/>
    <w:rsid w:val="00120CC9"/>
    <w:rsid w:val="00123B9D"/>
    <w:rsid w:val="00131384"/>
    <w:rsid w:val="0013677D"/>
    <w:rsid w:val="00136F96"/>
    <w:rsid w:val="00137DAF"/>
    <w:rsid w:val="00140BA8"/>
    <w:rsid w:val="0014750F"/>
    <w:rsid w:val="0014752C"/>
    <w:rsid w:val="001511B8"/>
    <w:rsid w:val="00151BF5"/>
    <w:rsid w:val="00151FF9"/>
    <w:rsid w:val="00152CF7"/>
    <w:rsid w:val="001539AD"/>
    <w:rsid w:val="001562AD"/>
    <w:rsid w:val="00157240"/>
    <w:rsid w:val="00157D77"/>
    <w:rsid w:val="00161EDB"/>
    <w:rsid w:val="001671BA"/>
    <w:rsid w:val="00172A27"/>
    <w:rsid w:val="0017590B"/>
    <w:rsid w:val="00182FD7"/>
    <w:rsid w:val="001865E7"/>
    <w:rsid w:val="001869C0"/>
    <w:rsid w:val="00186F9B"/>
    <w:rsid w:val="001923DC"/>
    <w:rsid w:val="0019356C"/>
    <w:rsid w:val="00193D6C"/>
    <w:rsid w:val="0019570D"/>
    <w:rsid w:val="0019573F"/>
    <w:rsid w:val="001A13C4"/>
    <w:rsid w:val="001A1CA0"/>
    <w:rsid w:val="001A1FB8"/>
    <w:rsid w:val="001A29CA"/>
    <w:rsid w:val="001A59A5"/>
    <w:rsid w:val="001B1CC8"/>
    <w:rsid w:val="001B1F49"/>
    <w:rsid w:val="001B2DD2"/>
    <w:rsid w:val="001B3419"/>
    <w:rsid w:val="001B5553"/>
    <w:rsid w:val="001B6751"/>
    <w:rsid w:val="001B6A6F"/>
    <w:rsid w:val="001C276A"/>
    <w:rsid w:val="001C4619"/>
    <w:rsid w:val="001D06CC"/>
    <w:rsid w:val="001D0C4C"/>
    <w:rsid w:val="001D2985"/>
    <w:rsid w:val="001F0F5F"/>
    <w:rsid w:val="001F5E2F"/>
    <w:rsid w:val="002015F7"/>
    <w:rsid w:val="002050B2"/>
    <w:rsid w:val="00205E1A"/>
    <w:rsid w:val="00210E40"/>
    <w:rsid w:val="00212E9F"/>
    <w:rsid w:val="00217F11"/>
    <w:rsid w:val="00220D18"/>
    <w:rsid w:val="00224AA7"/>
    <w:rsid w:val="002265A2"/>
    <w:rsid w:val="002310BD"/>
    <w:rsid w:val="0023200E"/>
    <w:rsid w:val="0023207F"/>
    <w:rsid w:val="00232369"/>
    <w:rsid w:val="00235AB3"/>
    <w:rsid w:val="0024008A"/>
    <w:rsid w:val="002425DB"/>
    <w:rsid w:val="00245D81"/>
    <w:rsid w:val="00245F3C"/>
    <w:rsid w:val="002503F3"/>
    <w:rsid w:val="00251725"/>
    <w:rsid w:val="00251FEC"/>
    <w:rsid w:val="0025337C"/>
    <w:rsid w:val="00254189"/>
    <w:rsid w:val="002562A3"/>
    <w:rsid w:val="00257F12"/>
    <w:rsid w:val="002606D1"/>
    <w:rsid w:val="00260815"/>
    <w:rsid w:val="002744FD"/>
    <w:rsid w:val="00276531"/>
    <w:rsid w:val="00276DB4"/>
    <w:rsid w:val="0028213F"/>
    <w:rsid w:val="00282B26"/>
    <w:rsid w:val="00287786"/>
    <w:rsid w:val="002926D9"/>
    <w:rsid w:val="00293817"/>
    <w:rsid w:val="00295D57"/>
    <w:rsid w:val="002A0134"/>
    <w:rsid w:val="002A252A"/>
    <w:rsid w:val="002A342C"/>
    <w:rsid w:val="002B5983"/>
    <w:rsid w:val="002B59C9"/>
    <w:rsid w:val="002C0B62"/>
    <w:rsid w:val="002C6CAD"/>
    <w:rsid w:val="002C74DD"/>
    <w:rsid w:val="002D32D5"/>
    <w:rsid w:val="002E6152"/>
    <w:rsid w:val="002F08CD"/>
    <w:rsid w:val="002F26FA"/>
    <w:rsid w:val="002F34A9"/>
    <w:rsid w:val="002F7BB8"/>
    <w:rsid w:val="00304D5E"/>
    <w:rsid w:val="0031284E"/>
    <w:rsid w:val="003179E7"/>
    <w:rsid w:val="003210AD"/>
    <w:rsid w:val="00327E2B"/>
    <w:rsid w:val="00332020"/>
    <w:rsid w:val="00341FB6"/>
    <w:rsid w:val="003532BA"/>
    <w:rsid w:val="00353372"/>
    <w:rsid w:val="00364BA0"/>
    <w:rsid w:val="00366761"/>
    <w:rsid w:val="003675FC"/>
    <w:rsid w:val="00372C5B"/>
    <w:rsid w:val="00372CA0"/>
    <w:rsid w:val="003745ED"/>
    <w:rsid w:val="00374D32"/>
    <w:rsid w:val="00380150"/>
    <w:rsid w:val="00382406"/>
    <w:rsid w:val="00382A84"/>
    <w:rsid w:val="00384C7B"/>
    <w:rsid w:val="00395462"/>
    <w:rsid w:val="00395E65"/>
    <w:rsid w:val="00396062"/>
    <w:rsid w:val="0039647E"/>
    <w:rsid w:val="003966E8"/>
    <w:rsid w:val="00396E9D"/>
    <w:rsid w:val="003978B1"/>
    <w:rsid w:val="003A06E3"/>
    <w:rsid w:val="003A4089"/>
    <w:rsid w:val="003A5CEC"/>
    <w:rsid w:val="003A5F2B"/>
    <w:rsid w:val="003A7397"/>
    <w:rsid w:val="003A7A0F"/>
    <w:rsid w:val="003B6942"/>
    <w:rsid w:val="003B6D41"/>
    <w:rsid w:val="003B6D5A"/>
    <w:rsid w:val="003B7C44"/>
    <w:rsid w:val="003C195E"/>
    <w:rsid w:val="003C456A"/>
    <w:rsid w:val="003C7EC7"/>
    <w:rsid w:val="003D4078"/>
    <w:rsid w:val="003D5C4C"/>
    <w:rsid w:val="003E3356"/>
    <w:rsid w:val="003E5158"/>
    <w:rsid w:val="003F1AB4"/>
    <w:rsid w:val="003F622B"/>
    <w:rsid w:val="003F7EDE"/>
    <w:rsid w:val="00404B06"/>
    <w:rsid w:val="004074DD"/>
    <w:rsid w:val="00411966"/>
    <w:rsid w:val="004226CD"/>
    <w:rsid w:val="00424384"/>
    <w:rsid w:val="00425B87"/>
    <w:rsid w:val="0042609A"/>
    <w:rsid w:val="00426C38"/>
    <w:rsid w:val="00430250"/>
    <w:rsid w:val="00433AF9"/>
    <w:rsid w:val="0043568A"/>
    <w:rsid w:val="00436AE3"/>
    <w:rsid w:val="00442C4F"/>
    <w:rsid w:val="004438B9"/>
    <w:rsid w:val="00443D60"/>
    <w:rsid w:val="00444905"/>
    <w:rsid w:val="0044510F"/>
    <w:rsid w:val="00447274"/>
    <w:rsid w:val="00450F8F"/>
    <w:rsid w:val="00452F27"/>
    <w:rsid w:val="004552AF"/>
    <w:rsid w:val="004566F6"/>
    <w:rsid w:val="00460530"/>
    <w:rsid w:val="00461E23"/>
    <w:rsid w:val="004719EF"/>
    <w:rsid w:val="00472EA8"/>
    <w:rsid w:val="0048301A"/>
    <w:rsid w:val="0048393C"/>
    <w:rsid w:val="004901FC"/>
    <w:rsid w:val="004903C1"/>
    <w:rsid w:val="00490F7D"/>
    <w:rsid w:val="00494462"/>
    <w:rsid w:val="00494704"/>
    <w:rsid w:val="00495930"/>
    <w:rsid w:val="004966A9"/>
    <w:rsid w:val="004A152B"/>
    <w:rsid w:val="004A2C14"/>
    <w:rsid w:val="004A3905"/>
    <w:rsid w:val="004A4285"/>
    <w:rsid w:val="004A4500"/>
    <w:rsid w:val="004A6412"/>
    <w:rsid w:val="004A6A6E"/>
    <w:rsid w:val="004B1F73"/>
    <w:rsid w:val="004C02A3"/>
    <w:rsid w:val="004C0492"/>
    <w:rsid w:val="004C0E3F"/>
    <w:rsid w:val="004C19E0"/>
    <w:rsid w:val="004C3FE6"/>
    <w:rsid w:val="004C5463"/>
    <w:rsid w:val="004C5902"/>
    <w:rsid w:val="004E0D99"/>
    <w:rsid w:val="004E144A"/>
    <w:rsid w:val="004E619D"/>
    <w:rsid w:val="004E74BE"/>
    <w:rsid w:val="004F129A"/>
    <w:rsid w:val="004F3C2C"/>
    <w:rsid w:val="004F4048"/>
    <w:rsid w:val="00503B9A"/>
    <w:rsid w:val="0050688E"/>
    <w:rsid w:val="0050704F"/>
    <w:rsid w:val="005148F7"/>
    <w:rsid w:val="005154B2"/>
    <w:rsid w:val="00520A6F"/>
    <w:rsid w:val="00521FEE"/>
    <w:rsid w:val="005262EA"/>
    <w:rsid w:val="005268EB"/>
    <w:rsid w:val="0053773B"/>
    <w:rsid w:val="00537ABC"/>
    <w:rsid w:val="00540F42"/>
    <w:rsid w:val="0054190F"/>
    <w:rsid w:val="005444CE"/>
    <w:rsid w:val="00545A11"/>
    <w:rsid w:val="0054633D"/>
    <w:rsid w:val="00547CB3"/>
    <w:rsid w:val="00553A94"/>
    <w:rsid w:val="0055479C"/>
    <w:rsid w:val="00562F5C"/>
    <w:rsid w:val="00563BC7"/>
    <w:rsid w:val="0057026C"/>
    <w:rsid w:val="00570ED7"/>
    <w:rsid w:val="00583C3D"/>
    <w:rsid w:val="0058785E"/>
    <w:rsid w:val="00592C7E"/>
    <w:rsid w:val="00592CD0"/>
    <w:rsid w:val="00594EC2"/>
    <w:rsid w:val="0059579E"/>
    <w:rsid w:val="00596310"/>
    <w:rsid w:val="005A477D"/>
    <w:rsid w:val="005A5B61"/>
    <w:rsid w:val="005A5ECA"/>
    <w:rsid w:val="005A6D2F"/>
    <w:rsid w:val="005B17FE"/>
    <w:rsid w:val="005B3D65"/>
    <w:rsid w:val="005B6386"/>
    <w:rsid w:val="005B7445"/>
    <w:rsid w:val="005C66F4"/>
    <w:rsid w:val="005E04E3"/>
    <w:rsid w:val="005E4887"/>
    <w:rsid w:val="005F01C7"/>
    <w:rsid w:val="005F05FC"/>
    <w:rsid w:val="005F1A17"/>
    <w:rsid w:val="005F45A7"/>
    <w:rsid w:val="005F6BF9"/>
    <w:rsid w:val="005F728C"/>
    <w:rsid w:val="00600289"/>
    <w:rsid w:val="00600AAA"/>
    <w:rsid w:val="0060184D"/>
    <w:rsid w:val="0060356B"/>
    <w:rsid w:val="006100A4"/>
    <w:rsid w:val="00611006"/>
    <w:rsid w:val="00611499"/>
    <w:rsid w:val="00611FD8"/>
    <w:rsid w:val="0061251E"/>
    <w:rsid w:val="00622299"/>
    <w:rsid w:val="0062234C"/>
    <w:rsid w:val="006227FD"/>
    <w:rsid w:val="00622B6A"/>
    <w:rsid w:val="006260C1"/>
    <w:rsid w:val="00630F79"/>
    <w:rsid w:val="006358C5"/>
    <w:rsid w:val="00637F52"/>
    <w:rsid w:val="00640E4B"/>
    <w:rsid w:val="00645B7F"/>
    <w:rsid w:val="006462CC"/>
    <w:rsid w:val="00647373"/>
    <w:rsid w:val="0064782A"/>
    <w:rsid w:val="006532A9"/>
    <w:rsid w:val="00654EA2"/>
    <w:rsid w:val="00661BE8"/>
    <w:rsid w:val="006638AA"/>
    <w:rsid w:val="00665E0A"/>
    <w:rsid w:val="006660A5"/>
    <w:rsid w:val="00666681"/>
    <w:rsid w:val="00671FD3"/>
    <w:rsid w:val="00680816"/>
    <w:rsid w:val="00681027"/>
    <w:rsid w:val="006830B8"/>
    <w:rsid w:val="006855F5"/>
    <w:rsid w:val="006865EE"/>
    <w:rsid w:val="006923AE"/>
    <w:rsid w:val="00694E78"/>
    <w:rsid w:val="006A00EC"/>
    <w:rsid w:val="006A19FA"/>
    <w:rsid w:val="006A1AAD"/>
    <w:rsid w:val="006A5C41"/>
    <w:rsid w:val="006A7D68"/>
    <w:rsid w:val="006B36A1"/>
    <w:rsid w:val="006B596C"/>
    <w:rsid w:val="006B779F"/>
    <w:rsid w:val="006C64FE"/>
    <w:rsid w:val="006D1620"/>
    <w:rsid w:val="006D250A"/>
    <w:rsid w:val="006D268E"/>
    <w:rsid w:val="006D42D6"/>
    <w:rsid w:val="006D73D7"/>
    <w:rsid w:val="006E03DB"/>
    <w:rsid w:val="006E1CAD"/>
    <w:rsid w:val="006E306C"/>
    <w:rsid w:val="006E6F8F"/>
    <w:rsid w:val="006F1B6A"/>
    <w:rsid w:val="0070054E"/>
    <w:rsid w:val="00705613"/>
    <w:rsid w:val="007101BD"/>
    <w:rsid w:val="007145E0"/>
    <w:rsid w:val="007200AE"/>
    <w:rsid w:val="007203FE"/>
    <w:rsid w:val="00723034"/>
    <w:rsid w:val="00723530"/>
    <w:rsid w:val="00724A72"/>
    <w:rsid w:val="00724CBF"/>
    <w:rsid w:val="00725543"/>
    <w:rsid w:val="00727A07"/>
    <w:rsid w:val="0073153D"/>
    <w:rsid w:val="00735926"/>
    <w:rsid w:val="007362D3"/>
    <w:rsid w:val="007417AF"/>
    <w:rsid w:val="00746FC8"/>
    <w:rsid w:val="007474D8"/>
    <w:rsid w:val="00747DAA"/>
    <w:rsid w:val="00754C0A"/>
    <w:rsid w:val="00760822"/>
    <w:rsid w:val="00766584"/>
    <w:rsid w:val="00773059"/>
    <w:rsid w:val="00774A87"/>
    <w:rsid w:val="00774C5E"/>
    <w:rsid w:val="00775100"/>
    <w:rsid w:val="00775A71"/>
    <w:rsid w:val="007770A3"/>
    <w:rsid w:val="00777D98"/>
    <w:rsid w:val="00782EC6"/>
    <w:rsid w:val="00787057"/>
    <w:rsid w:val="00790046"/>
    <w:rsid w:val="00792DC1"/>
    <w:rsid w:val="0079510E"/>
    <w:rsid w:val="007A16FD"/>
    <w:rsid w:val="007A2134"/>
    <w:rsid w:val="007A2855"/>
    <w:rsid w:val="007A7707"/>
    <w:rsid w:val="007B2B73"/>
    <w:rsid w:val="007B2C4A"/>
    <w:rsid w:val="007B4465"/>
    <w:rsid w:val="007C2A12"/>
    <w:rsid w:val="007C2DF3"/>
    <w:rsid w:val="007C3653"/>
    <w:rsid w:val="007D0DFC"/>
    <w:rsid w:val="007D2E9B"/>
    <w:rsid w:val="007D6577"/>
    <w:rsid w:val="007E2C39"/>
    <w:rsid w:val="007E5F02"/>
    <w:rsid w:val="007E63B0"/>
    <w:rsid w:val="007E7F90"/>
    <w:rsid w:val="007F093E"/>
    <w:rsid w:val="007F3EBD"/>
    <w:rsid w:val="007F4070"/>
    <w:rsid w:val="007F5A99"/>
    <w:rsid w:val="0080131C"/>
    <w:rsid w:val="00806C1B"/>
    <w:rsid w:val="0081056D"/>
    <w:rsid w:val="0082299C"/>
    <w:rsid w:val="0082388E"/>
    <w:rsid w:val="00823A8F"/>
    <w:rsid w:val="00825E57"/>
    <w:rsid w:val="00825E69"/>
    <w:rsid w:val="0082672F"/>
    <w:rsid w:val="00830339"/>
    <w:rsid w:val="008304A2"/>
    <w:rsid w:val="00830DF8"/>
    <w:rsid w:val="00834FCA"/>
    <w:rsid w:val="00842C38"/>
    <w:rsid w:val="00853A53"/>
    <w:rsid w:val="00854179"/>
    <w:rsid w:val="00854B5A"/>
    <w:rsid w:val="00857C0A"/>
    <w:rsid w:val="00861E2B"/>
    <w:rsid w:val="0086296C"/>
    <w:rsid w:val="00863662"/>
    <w:rsid w:val="00863DC9"/>
    <w:rsid w:val="00872F42"/>
    <w:rsid w:val="0087666F"/>
    <w:rsid w:val="0088290D"/>
    <w:rsid w:val="00883FC7"/>
    <w:rsid w:val="008863B3"/>
    <w:rsid w:val="00892C09"/>
    <w:rsid w:val="00895B37"/>
    <w:rsid w:val="00896D20"/>
    <w:rsid w:val="008A1125"/>
    <w:rsid w:val="008A3EA8"/>
    <w:rsid w:val="008A49ED"/>
    <w:rsid w:val="008A4D76"/>
    <w:rsid w:val="008B22A8"/>
    <w:rsid w:val="008B2E54"/>
    <w:rsid w:val="008B54E5"/>
    <w:rsid w:val="008B7711"/>
    <w:rsid w:val="008B77FB"/>
    <w:rsid w:val="008C0EA7"/>
    <w:rsid w:val="008C1621"/>
    <w:rsid w:val="008C2F6C"/>
    <w:rsid w:val="008C3DBB"/>
    <w:rsid w:val="008C5C1D"/>
    <w:rsid w:val="008C5C79"/>
    <w:rsid w:val="008C7391"/>
    <w:rsid w:val="008D19B5"/>
    <w:rsid w:val="008D2481"/>
    <w:rsid w:val="008D607E"/>
    <w:rsid w:val="008D6AEA"/>
    <w:rsid w:val="008D6F3C"/>
    <w:rsid w:val="008E19D9"/>
    <w:rsid w:val="008E1BAC"/>
    <w:rsid w:val="008E48D1"/>
    <w:rsid w:val="008E70C7"/>
    <w:rsid w:val="008F2F2C"/>
    <w:rsid w:val="008F417A"/>
    <w:rsid w:val="00904BDD"/>
    <w:rsid w:val="00912C4A"/>
    <w:rsid w:val="00924177"/>
    <w:rsid w:val="00930516"/>
    <w:rsid w:val="00930616"/>
    <w:rsid w:val="00930BC9"/>
    <w:rsid w:val="009338EF"/>
    <w:rsid w:val="00933BC3"/>
    <w:rsid w:val="009447EE"/>
    <w:rsid w:val="009471CF"/>
    <w:rsid w:val="009504F6"/>
    <w:rsid w:val="009605D6"/>
    <w:rsid w:val="00961AD5"/>
    <w:rsid w:val="00963278"/>
    <w:rsid w:val="00967CB8"/>
    <w:rsid w:val="009707A4"/>
    <w:rsid w:val="009762E1"/>
    <w:rsid w:val="00977E12"/>
    <w:rsid w:val="00984727"/>
    <w:rsid w:val="00991363"/>
    <w:rsid w:val="00991964"/>
    <w:rsid w:val="00994F01"/>
    <w:rsid w:val="00995C7D"/>
    <w:rsid w:val="009964BB"/>
    <w:rsid w:val="00997852"/>
    <w:rsid w:val="0099788B"/>
    <w:rsid w:val="009A1CAE"/>
    <w:rsid w:val="009A1E35"/>
    <w:rsid w:val="009B0ECF"/>
    <w:rsid w:val="009B172E"/>
    <w:rsid w:val="009B1CE8"/>
    <w:rsid w:val="009B31C7"/>
    <w:rsid w:val="009B5ED1"/>
    <w:rsid w:val="009B6218"/>
    <w:rsid w:val="009B7CB3"/>
    <w:rsid w:val="009C01AF"/>
    <w:rsid w:val="009C493E"/>
    <w:rsid w:val="009C4E1E"/>
    <w:rsid w:val="009C71F7"/>
    <w:rsid w:val="009D0855"/>
    <w:rsid w:val="009D1BA6"/>
    <w:rsid w:val="009D49B5"/>
    <w:rsid w:val="009D635A"/>
    <w:rsid w:val="009D6D96"/>
    <w:rsid w:val="009E17DF"/>
    <w:rsid w:val="009E236A"/>
    <w:rsid w:val="009E363D"/>
    <w:rsid w:val="009E5980"/>
    <w:rsid w:val="009F0471"/>
    <w:rsid w:val="009F1A89"/>
    <w:rsid w:val="009F3EE2"/>
    <w:rsid w:val="009F5371"/>
    <w:rsid w:val="00A00C90"/>
    <w:rsid w:val="00A0496F"/>
    <w:rsid w:val="00A056F4"/>
    <w:rsid w:val="00A06FE6"/>
    <w:rsid w:val="00A077C5"/>
    <w:rsid w:val="00A13BD1"/>
    <w:rsid w:val="00A13D5D"/>
    <w:rsid w:val="00A15A17"/>
    <w:rsid w:val="00A16432"/>
    <w:rsid w:val="00A2231C"/>
    <w:rsid w:val="00A3124A"/>
    <w:rsid w:val="00A35221"/>
    <w:rsid w:val="00A359D8"/>
    <w:rsid w:val="00A35B87"/>
    <w:rsid w:val="00A36EF9"/>
    <w:rsid w:val="00A3774E"/>
    <w:rsid w:val="00A468A1"/>
    <w:rsid w:val="00A473F4"/>
    <w:rsid w:val="00A508D0"/>
    <w:rsid w:val="00A5230F"/>
    <w:rsid w:val="00A52483"/>
    <w:rsid w:val="00A5270E"/>
    <w:rsid w:val="00A5282E"/>
    <w:rsid w:val="00A53F4B"/>
    <w:rsid w:val="00A576CC"/>
    <w:rsid w:val="00A63175"/>
    <w:rsid w:val="00A63C24"/>
    <w:rsid w:val="00A641D9"/>
    <w:rsid w:val="00A66D27"/>
    <w:rsid w:val="00A707BF"/>
    <w:rsid w:val="00A735AE"/>
    <w:rsid w:val="00A74666"/>
    <w:rsid w:val="00A747C8"/>
    <w:rsid w:val="00A82F83"/>
    <w:rsid w:val="00A83843"/>
    <w:rsid w:val="00A855F2"/>
    <w:rsid w:val="00A857C1"/>
    <w:rsid w:val="00A93F2A"/>
    <w:rsid w:val="00A94770"/>
    <w:rsid w:val="00A965D8"/>
    <w:rsid w:val="00AA0165"/>
    <w:rsid w:val="00AA6F2B"/>
    <w:rsid w:val="00AA72AC"/>
    <w:rsid w:val="00AB6A6B"/>
    <w:rsid w:val="00AB7B0C"/>
    <w:rsid w:val="00AB7E2B"/>
    <w:rsid w:val="00AB7F55"/>
    <w:rsid w:val="00AC04C7"/>
    <w:rsid w:val="00AC0854"/>
    <w:rsid w:val="00AC68C3"/>
    <w:rsid w:val="00AC7D8F"/>
    <w:rsid w:val="00AD22F0"/>
    <w:rsid w:val="00AD3BCC"/>
    <w:rsid w:val="00AD54D6"/>
    <w:rsid w:val="00AD7FEA"/>
    <w:rsid w:val="00AE50E9"/>
    <w:rsid w:val="00AE54BB"/>
    <w:rsid w:val="00AE603F"/>
    <w:rsid w:val="00AE6451"/>
    <w:rsid w:val="00AE7128"/>
    <w:rsid w:val="00AF0DDC"/>
    <w:rsid w:val="00AF24D8"/>
    <w:rsid w:val="00AF30AD"/>
    <w:rsid w:val="00AF3E7F"/>
    <w:rsid w:val="00AF4F3C"/>
    <w:rsid w:val="00AF5DDA"/>
    <w:rsid w:val="00AF6020"/>
    <w:rsid w:val="00AF60B3"/>
    <w:rsid w:val="00B10776"/>
    <w:rsid w:val="00B113B9"/>
    <w:rsid w:val="00B146C5"/>
    <w:rsid w:val="00B14C2F"/>
    <w:rsid w:val="00B15E62"/>
    <w:rsid w:val="00B16864"/>
    <w:rsid w:val="00B20D37"/>
    <w:rsid w:val="00B2117B"/>
    <w:rsid w:val="00B325E4"/>
    <w:rsid w:val="00B33DB6"/>
    <w:rsid w:val="00B37947"/>
    <w:rsid w:val="00B4094D"/>
    <w:rsid w:val="00B469CF"/>
    <w:rsid w:val="00B504C9"/>
    <w:rsid w:val="00B50A94"/>
    <w:rsid w:val="00B515E0"/>
    <w:rsid w:val="00B52FDD"/>
    <w:rsid w:val="00B56071"/>
    <w:rsid w:val="00B65241"/>
    <w:rsid w:val="00B660EC"/>
    <w:rsid w:val="00B67C67"/>
    <w:rsid w:val="00B701F0"/>
    <w:rsid w:val="00B727E1"/>
    <w:rsid w:val="00B81BB4"/>
    <w:rsid w:val="00B847CC"/>
    <w:rsid w:val="00B85EB1"/>
    <w:rsid w:val="00B868B2"/>
    <w:rsid w:val="00B86D09"/>
    <w:rsid w:val="00B876BB"/>
    <w:rsid w:val="00B90337"/>
    <w:rsid w:val="00B90DE3"/>
    <w:rsid w:val="00B913B3"/>
    <w:rsid w:val="00B9197F"/>
    <w:rsid w:val="00B933AA"/>
    <w:rsid w:val="00B93BFD"/>
    <w:rsid w:val="00B940E7"/>
    <w:rsid w:val="00B945F2"/>
    <w:rsid w:val="00B94C0E"/>
    <w:rsid w:val="00B94EE0"/>
    <w:rsid w:val="00BA2603"/>
    <w:rsid w:val="00BA711D"/>
    <w:rsid w:val="00BB09F8"/>
    <w:rsid w:val="00BB0F01"/>
    <w:rsid w:val="00BB118A"/>
    <w:rsid w:val="00BB2F2C"/>
    <w:rsid w:val="00BB3B93"/>
    <w:rsid w:val="00BB5B4F"/>
    <w:rsid w:val="00BB68D9"/>
    <w:rsid w:val="00BC40FB"/>
    <w:rsid w:val="00BC7440"/>
    <w:rsid w:val="00BC7D6C"/>
    <w:rsid w:val="00BD1972"/>
    <w:rsid w:val="00BD39B9"/>
    <w:rsid w:val="00BD7EAC"/>
    <w:rsid w:val="00BE1A61"/>
    <w:rsid w:val="00BE2169"/>
    <w:rsid w:val="00BE2192"/>
    <w:rsid w:val="00BE659C"/>
    <w:rsid w:val="00BF3EE6"/>
    <w:rsid w:val="00BF3FC9"/>
    <w:rsid w:val="00BF6D6C"/>
    <w:rsid w:val="00BF768C"/>
    <w:rsid w:val="00C12C6F"/>
    <w:rsid w:val="00C247A3"/>
    <w:rsid w:val="00C26381"/>
    <w:rsid w:val="00C31325"/>
    <w:rsid w:val="00C31943"/>
    <w:rsid w:val="00C411E5"/>
    <w:rsid w:val="00C454BA"/>
    <w:rsid w:val="00C462C8"/>
    <w:rsid w:val="00C4670F"/>
    <w:rsid w:val="00C55A14"/>
    <w:rsid w:val="00C57942"/>
    <w:rsid w:val="00C63414"/>
    <w:rsid w:val="00C67568"/>
    <w:rsid w:val="00C67EE9"/>
    <w:rsid w:val="00C7281F"/>
    <w:rsid w:val="00C752AB"/>
    <w:rsid w:val="00C76679"/>
    <w:rsid w:val="00C7668E"/>
    <w:rsid w:val="00C77948"/>
    <w:rsid w:val="00C80339"/>
    <w:rsid w:val="00C8211B"/>
    <w:rsid w:val="00C84BF3"/>
    <w:rsid w:val="00C85BF6"/>
    <w:rsid w:val="00C87215"/>
    <w:rsid w:val="00C964DD"/>
    <w:rsid w:val="00CA4FD1"/>
    <w:rsid w:val="00CA5357"/>
    <w:rsid w:val="00CB03FC"/>
    <w:rsid w:val="00CB0BC9"/>
    <w:rsid w:val="00CC34F7"/>
    <w:rsid w:val="00CC3571"/>
    <w:rsid w:val="00CC4168"/>
    <w:rsid w:val="00CD0057"/>
    <w:rsid w:val="00CD01C1"/>
    <w:rsid w:val="00CD43DF"/>
    <w:rsid w:val="00CE1072"/>
    <w:rsid w:val="00CE3B31"/>
    <w:rsid w:val="00CE7A98"/>
    <w:rsid w:val="00CF15B6"/>
    <w:rsid w:val="00CF268D"/>
    <w:rsid w:val="00CF3DA2"/>
    <w:rsid w:val="00D00310"/>
    <w:rsid w:val="00D01A64"/>
    <w:rsid w:val="00D14FBC"/>
    <w:rsid w:val="00D17C44"/>
    <w:rsid w:val="00D211D1"/>
    <w:rsid w:val="00D23907"/>
    <w:rsid w:val="00D26CFE"/>
    <w:rsid w:val="00D272ED"/>
    <w:rsid w:val="00D40B46"/>
    <w:rsid w:val="00D4560C"/>
    <w:rsid w:val="00D535BA"/>
    <w:rsid w:val="00D55371"/>
    <w:rsid w:val="00D5587E"/>
    <w:rsid w:val="00D600EF"/>
    <w:rsid w:val="00D62A01"/>
    <w:rsid w:val="00D6511D"/>
    <w:rsid w:val="00D65819"/>
    <w:rsid w:val="00D747E3"/>
    <w:rsid w:val="00D74D64"/>
    <w:rsid w:val="00D77184"/>
    <w:rsid w:val="00D77928"/>
    <w:rsid w:val="00D805FF"/>
    <w:rsid w:val="00D855EE"/>
    <w:rsid w:val="00D86111"/>
    <w:rsid w:val="00D9600E"/>
    <w:rsid w:val="00D9606B"/>
    <w:rsid w:val="00DA01DE"/>
    <w:rsid w:val="00DA73ED"/>
    <w:rsid w:val="00DB46A0"/>
    <w:rsid w:val="00DB53EE"/>
    <w:rsid w:val="00DB5A29"/>
    <w:rsid w:val="00DB757F"/>
    <w:rsid w:val="00DC47F7"/>
    <w:rsid w:val="00DC5018"/>
    <w:rsid w:val="00DD109B"/>
    <w:rsid w:val="00DD524C"/>
    <w:rsid w:val="00DD62B1"/>
    <w:rsid w:val="00DE0088"/>
    <w:rsid w:val="00DE1797"/>
    <w:rsid w:val="00DE1F7B"/>
    <w:rsid w:val="00DE2487"/>
    <w:rsid w:val="00DE2DB7"/>
    <w:rsid w:val="00DE6EA8"/>
    <w:rsid w:val="00DF6BF2"/>
    <w:rsid w:val="00E012CC"/>
    <w:rsid w:val="00E0229A"/>
    <w:rsid w:val="00E034DC"/>
    <w:rsid w:val="00E055DA"/>
    <w:rsid w:val="00E074A9"/>
    <w:rsid w:val="00E1136B"/>
    <w:rsid w:val="00E12927"/>
    <w:rsid w:val="00E14D35"/>
    <w:rsid w:val="00E234B1"/>
    <w:rsid w:val="00E2474C"/>
    <w:rsid w:val="00E24E1E"/>
    <w:rsid w:val="00E2797C"/>
    <w:rsid w:val="00E3149F"/>
    <w:rsid w:val="00E33AC8"/>
    <w:rsid w:val="00E416FF"/>
    <w:rsid w:val="00E43E0E"/>
    <w:rsid w:val="00E45680"/>
    <w:rsid w:val="00E46019"/>
    <w:rsid w:val="00E47EC3"/>
    <w:rsid w:val="00E50D3A"/>
    <w:rsid w:val="00E540F2"/>
    <w:rsid w:val="00E610B8"/>
    <w:rsid w:val="00E64617"/>
    <w:rsid w:val="00E665C9"/>
    <w:rsid w:val="00E73C87"/>
    <w:rsid w:val="00E74AC4"/>
    <w:rsid w:val="00E80059"/>
    <w:rsid w:val="00E81137"/>
    <w:rsid w:val="00E826CB"/>
    <w:rsid w:val="00E837CB"/>
    <w:rsid w:val="00E8667C"/>
    <w:rsid w:val="00E86822"/>
    <w:rsid w:val="00E9144C"/>
    <w:rsid w:val="00E923EE"/>
    <w:rsid w:val="00E94EAA"/>
    <w:rsid w:val="00E9521D"/>
    <w:rsid w:val="00EA0942"/>
    <w:rsid w:val="00EA12E2"/>
    <w:rsid w:val="00EA27F9"/>
    <w:rsid w:val="00EA353A"/>
    <w:rsid w:val="00EA3E69"/>
    <w:rsid w:val="00EA7261"/>
    <w:rsid w:val="00EB1884"/>
    <w:rsid w:val="00EB1913"/>
    <w:rsid w:val="00EB4770"/>
    <w:rsid w:val="00EB504F"/>
    <w:rsid w:val="00EB680D"/>
    <w:rsid w:val="00EC0CFE"/>
    <w:rsid w:val="00EC26D5"/>
    <w:rsid w:val="00EC6004"/>
    <w:rsid w:val="00ED3125"/>
    <w:rsid w:val="00ED53ED"/>
    <w:rsid w:val="00ED7808"/>
    <w:rsid w:val="00EE6ADF"/>
    <w:rsid w:val="00EE6AF3"/>
    <w:rsid w:val="00EE71A9"/>
    <w:rsid w:val="00EF2E87"/>
    <w:rsid w:val="00EF413B"/>
    <w:rsid w:val="00EF430F"/>
    <w:rsid w:val="00F214AB"/>
    <w:rsid w:val="00F2397D"/>
    <w:rsid w:val="00F26D1F"/>
    <w:rsid w:val="00F30E4F"/>
    <w:rsid w:val="00F33E35"/>
    <w:rsid w:val="00F34C5B"/>
    <w:rsid w:val="00F35236"/>
    <w:rsid w:val="00F3752E"/>
    <w:rsid w:val="00F40146"/>
    <w:rsid w:val="00F42501"/>
    <w:rsid w:val="00F4431D"/>
    <w:rsid w:val="00F44606"/>
    <w:rsid w:val="00F4751B"/>
    <w:rsid w:val="00F47A85"/>
    <w:rsid w:val="00F50B6C"/>
    <w:rsid w:val="00F5201B"/>
    <w:rsid w:val="00F53947"/>
    <w:rsid w:val="00F614BF"/>
    <w:rsid w:val="00F629FC"/>
    <w:rsid w:val="00F64B68"/>
    <w:rsid w:val="00F64EF8"/>
    <w:rsid w:val="00F714BC"/>
    <w:rsid w:val="00F73806"/>
    <w:rsid w:val="00F81A85"/>
    <w:rsid w:val="00F8335C"/>
    <w:rsid w:val="00F925D1"/>
    <w:rsid w:val="00F92A1D"/>
    <w:rsid w:val="00F96047"/>
    <w:rsid w:val="00FA7D05"/>
    <w:rsid w:val="00FB0A00"/>
    <w:rsid w:val="00FB1A36"/>
    <w:rsid w:val="00FB300B"/>
    <w:rsid w:val="00FB327A"/>
    <w:rsid w:val="00FB49FB"/>
    <w:rsid w:val="00FC4BA3"/>
    <w:rsid w:val="00FD00A5"/>
    <w:rsid w:val="00FD3ECB"/>
    <w:rsid w:val="00FD5CE3"/>
    <w:rsid w:val="00FE055A"/>
    <w:rsid w:val="00FE08EE"/>
    <w:rsid w:val="00FE21CC"/>
    <w:rsid w:val="00FE57A8"/>
    <w:rsid w:val="00FE70BD"/>
    <w:rsid w:val="00FF0358"/>
    <w:rsid w:val="00FF3162"/>
    <w:rsid w:val="00FF50E5"/>
    <w:rsid w:val="01364460"/>
    <w:rsid w:val="01D86C1F"/>
    <w:rsid w:val="025155B3"/>
    <w:rsid w:val="02D35B66"/>
    <w:rsid w:val="03092681"/>
    <w:rsid w:val="036829B0"/>
    <w:rsid w:val="03C843CE"/>
    <w:rsid w:val="03F3310C"/>
    <w:rsid w:val="03F9556B"/>
    <w:rsid w:val="03FF700C"/>
    <w:rsid w:val="041E63BC"/>
    <w:rsid w:val="04771DAD"/>
    <w:rsid w:val="04B114F6"/>
    <w:rsid w:val="057A21B0"/>
    <w:rsid w:val="06200AC6"/>
    <w:rsid w:val="0631434C"/>
    <w:rsid w:val="06377A9B"/>
    <w:rsid w:val="06BA13CB"/>
    <w:rsid w:val="06BB14A1"/>
    <w:rsid w:val="079A18AB"/>
    <w:rsid w:val="07B70461"/>
    <w:rsid w:val="08616A99"/>
    <w:rsid w:val="08727BE8"/>
    <w:rsid w:val="08E20683"/>
    <w:rsid w:val="090E145E"/>
    <w:rsid w:val="09AF107B"/>
    <w:rsid w:val="09B57D64"/>
    <w:rsid w:val="09D04143"/>
    <w:rsid w:val="09DD2A5A"/>
    <w:rsid w:val="09E32022"/>
    <w:rsid w:val="0A021309"/>
    <w:rsid w:val="0A771054"/>
    <w:rsid w:val="0A8946AA"/>
    <w:rsid w:val="0B0B1FCE"/>
    <w:rsid w:val="0B1B43B8"/>
    <w:rsid w:val="0B231F03"/>
    <w:rsid w:val="0B574616"/>
    <w:rsid w:val="0B646B2F"/>
    <w:rsid w:val="0B9E6E79"/>
    <w:rsid w:val="0BA23906"/>
    <w:rsid w:val="0BBD3E4B"/>
    <w:rsid w:val="0BDD7525"/>
    <w:rsid w:val="0C127F05"/>
    <w:rsid w:val="0C570418"/>
    <w:rsid w:val="0CA76990"/>
    <w:rsid w:val="0CC914D7"/>
    <w:rsid w:val="0D5275AA"/>
    <w:rsid w:val="0D642076"/>
    <w:rsid w:val="0D7413DF"/>
    <w:rsid w:val="0E0310EA"/>
    <w:rsid w:val="0E140A7C"/>
    <w:rsid w:val="0E267936"/>
    <w:rsid w:val="0E345BA6"/>
    <w:rsid w:val="0E67129B"/>
    <w:rsid w:val="0E746B09"/>
    <w:rsid w:val="0F753C2F"/>
    <w:rsid w:val="0FFA173F"/>
    <w:rsid w:val="107714A4"/>
    <w:rsid w:val="11425AAB"/>
    <w:rsid w:val="11906548"/>
    <w:rsid w:val="119E4343"/>
    <w:rsid w:val="12925AEF"/>
    <w:rsid w:val="12E455DB"/>
    <w:rsid w:val="13082770"/>
    <w:rsid w:val="1366596C"/>
    <w:rsid w:val="139E5727"/>
    <w:rsid w:val="13A870E2"/>
    <w:rsid w:val="13C4428C"/>
    <w:rsid w:val="140D38FB"/>
    <w:rsid w:val="14142AD6"/>
    <w:rsid w:val="14766E7D"/>
    <w:rsid w:val="148B5390"/>
    <w:rsid w:val="149504DE"/>
    <w:rsid w:val="14D56224"/>
    <w:rsid w:val="14E23C8C"/>
    <w:rsid w:val="14E64A9F"/>
    <w:rsid w:val="15147254"/>
    <w:rsid w:val="153208D6"/>
    <w:rsid w:val="15A75FD8"/>
    <w:rsid w:val="162D6820"/>
    <w:rsid w:val="16FD2A55"/>
    <w:rsid w:val="17903E74"/>
    <w:rsid w:val="17C03D23"/>
    <w:rsid w:val="18312560"/>
    <w:rsid w:val="187C7A34"/>
    <w:rsid w:val="18A9521D"/>
    <w:rsid w:val="19D758C0"/>
    <w:rsid w:val="19DC080E"/>
    <w:rsid w:val="1A48128A"/>
    <w:rsid w:val="1AB055B8"/>
    <w:rsid w:val="1B1D4A0F"/>
    <w:rsid w:val="1B733C76"/>
    <w:rsid w:val="1B9F683F"/>
    <w:rsid w:val="1BC64325"/>
    <w:rsid w:val="1BCF1B6C"/>
    <w:rsid w:val="1C0D2827"/>
    <w:rsid w:val="1C3477BD"/>
    <w:rsid w:val="1CA15A0C"/>
    <w:rsid w:val="1CDE3434"/>
    <w:rsid w:val="1D20547C"/>
    <w:rsid w:val="1E1F27A4"/>
    <w:rsid w:val="1E2C54CF"/>
    <w:rsid w:val="1E5477A9"/>
    <w:rsid w:val="1E6272B7"/>
    <w:rsid w:val="1E6B413E"/>
    <w:rsid w:val="1E7779B7"/>
    <w:rsid w:val="1E8A57AE"/>
    <w:rsid w:val="1EFD65BF"/>
    <w:rsid w:val="1F4547CA"/>
    <w:rsid w:val="1F532E79"/>
    <w:rsid w:val="1FDD62F4"/>
    <w:rsid w:val="1FF75BE0"/>
    <w:rsid w:val="20014DD6"/>
    <w:rsid w:val="20347305"/>
    <w:rsid w:val="20570147"/>
    <w:rsid w:val="20894FC5"/>
    <w:rsid w:val="20B43397"/>
    <w:rsid w:val="20E440F9"/>
    <w:rsid w:val="22C42C20"/>
    <w:rsid w:val="22FF5DDA"/>
    <w:rsid w:val="23371B53"/>
    <w:rsid w:val="23B66B96"/>
    <w:rsid w:val="23BC13D9"/>
    <w:rsid w:val="249838BF"/>
    <w:rsid w:val="24CE71E6"/>
    <w:rsid w:val="252D6B10"/>
    <w:rsid w:val="25532CA0"/>
    <w:rsid w:val="259953FD"/>
    <w:rsid w:val="25A10037"/>
    <w:rsid w:val="25D25C5F"/>
    <w:rsid w:val="26400DC9"/>
    <w:rsid w:val="2647553D"/>
    <w:rsid w:val="269E28A9"/>
    <w:rsid w:val="26A03CBA"/>
    <w:rsid w:val="26EE7155"/>
    <w:rsid w:val="284535C2"/>
    <w:rsid w:val="289610AF"/>
    <w:rsid w:val="28D57315"/>
    <w:rsid w:val="290B59B8"/>
    <w:rsid w:val="29432519"/>
    <w:rsid w:val="29E94144"/>
    <w:rsid w:val="29ED1D61"/>
    <w:rsid w:val="2A7A6B10"/>
    <w:rsid w:val="2A967E37"/>
    <w:rsid w:val="2B210518"/>
    <w:rsid w:val="2B244689"/>
    <w:rsid w:val="2B891026"/>
    <w:rsid w:val="2BC5323A"/>
    <w:rsid w:val="2C635C33"/>
    <w:rsid w:val="2CB43445"/>
    <w:rsid w:val="2D397509"/>
    <w:rsid w:val="2DBE1EE4"/>
    <w:rsid w:val="2E201988"/>
    <w:rsid w:val="2E2B70AA"/>
    <w:rsid w:val="2E3D36B9"/>
    <w:rsid w:val="2E66610D"/>
    <w:rsid w:val="2EE67FF9"/>
    <w:rsid w:val="2F9532B0"/>
    <w:rsid w:val="2FAD2D95"/>
    <w:rsid w:val="2FE22474"/>
    <w:rsid w:val="3023316B"/>
    <w:rsid w:val="302B0E32"/>
    <w:rsid w:val="3046299E"/>
    <w:rsid w:val="30A24A4D"/>
    <w:rsid w:val="30D47C3C"/>
    <w:rsid w:val="31100DD4"/>
    <w:rsid w:val="312729D3"/>
    <w:rsid w:val="317E230E"/>
    <w:rsid w:val="31CD62F0"/>
    <w:rsid w:val="322C4525"/>
    <w:rsid w:val="329438CC"/>
    <w:rsid w:val="32A227AC"/>
    <w:rsid w:val="32AC0D2D"/>
    <w:rsid w:val="32B329C5"/>
    <w:rsid w:val="33202D8F"/>
    <w:rsid w:val="3323057C"/>
    <w:rsid w:val="33996964"/>
    <w:rsid w:val="33CA61EC"/>
    <w:rsid w:val="340B48E9"/>
    <w:rsid w:val="344F22C3"/>
    <w:rsid w:val="3487128E"/>
    <w:rsid w:val="34C715C8"/>
    <w:rsid w:val="34E14E23"/>
    <w:rsid w:val="354B73DD"/>
    <w:rsid w:val="3577129B"/>
    <w:rsid w:val="35C14DD5"/>
    <w:rsid w:val="366C4415"/>
    <w:rsid w:val="36D14989"/>
    <w:rsid w:val="371B6FD7"/>
    <w:rsid w:val="376A2F9D"/>
    <w:rsid w:val="377607B2"/>
    <w:rsid w:val="37C26573"/>
    <w:rsid w:val="382B31A5"/>
    <w:rsid w:val="38B019F8"/>
    <w:rsid w:val="38B9796E"/>
    <w:rsid w:val="38CE60E2"/>
    <w:rsid w:val="390B4F33"/>
    <w:rsid w:val="3937243D"/>
    <w:rsid w:val="39CA6CA8"/>
    <w:rsid w:val="39E70AC1"/>
    <w:rsid w:val="39F31E72"/>
    <w:rsid w:val="3A2B5AC6"/>
    <w:rsid w:val="3AF96850"/>
    <w:rsid w:val="3B855CE6"/>
    <w:rsid w:val="3BA4257B"/>
    <w:rsid w:val="3C3A487B"/>
    <w:rsid w:val="3C3C364A"/>
    <w:rsid w:val="3C806805"/>
    <w:rsid w:val="3CCE4A45"/>
    <w:rsid w:val="3D0C201C"/>
    <w:rsid w:val="3D1473CE"/>
    <w:rsid w:val="3D473928"/>
    <w:rsid w:val="3D8605BE"/>
    <w:rsid w:val="3DE76892"/>
    <w:rsid w:val="3E32680B"/>
    <w:rsid w:val="3E7A6712"/>
    <w:rsid w:val="3E913498"/>
    <w:rsid w:val="3EBE43C6"/>
    <w:rsid w:val="3F741679"/>
    <w:rsid w:val="3F8E32F7"/>
    <w:rsid w:val="3FA94F7C"/>
    <w:rsid w:val="3FF26A75"/>
    <w:rsid w:val="3FF740DC"/>
    <w:rsid w:val="3FFA6FF7"/>
    <w:rsid w:val="4006655C"/>
    <w:rsid w:val="408E0A5D"/>
    <w:rsid w:val="40B83334"/>
    <w:rsid w:val="40E15FDC"/>
    <w:rsid w:val="413E48A2"/>
    <w:rsid w:val="419446DA"/>
    <w:rsid w:val="41D05EF5"/>
    <w:rsid w:val="41D2185C"/>
    <w:rsid w:val="41F9553B"/>
    <w:rsid w:val="4256749B"/>
    <w:rsid w:val="42696E85"/>
    <w:rsid w:val="426B4C8E"/>
    <w:rsid w:val="427750B8"/>
    <w:rsid w:val="428C3B3E"/>
    <w:rsid w:val="42A355F6"/>
    <w:rsid w:val="42C64A35"/>
    <w:rsid w:val="42DA04A8"/>
    <w:rsid w:val="42EF0DF5"/>
    <w:rsid w:val="434A3C0B"/>
    <w:rsid w:val="43AB047C"/>
    <w:rsid w:val="44326360"/>
    <w:rsid w:val="44774B1D"/>
    <w:rsid w:val="44AC01C0"/>
    <w:rsid w:val="44F6369B"/>
    <w:rsid w:val="45A4526D"/>
    <w:rsid w:val="45AF2182"/>
    <w:rsid w:val="46184950"/>
    <w:rsid w:val="4645672B"/>
    <w:rsid w:val="470C1BC0"/>
    <w:rsid w:val="473321C0"/>
    <w:rsid w:val="4753419E"/>
    <w:rsid w:val="47D532EE"/>
    <w:rsid w:val="48297635"/>
    <w:rsid w:val="488C6717"/>
    <w:rsid w:val="489D2A6B"/>
    <w:rsid w:val="48D947DE"/>
    <w:rsid w:val="49147449"/>
    <w:rsid w:val="491C1A3E"/>
    <w:rsid w:val="49640F52"/>
    <w:rsid w:val="497A2BEF"/>
    <w:rsid w:val="49B87500"/>
    <w:rsid w:val="4A581E7B"/>
    <w:rsid w:val="4ACC6186"/>
    <w:rsid w:val="4AE14BDC"/>
    <w:rsid w:val="4BCE4050"/>
    <w:rsid w:val="4C303F82"/>
    <w:rsid w:val="4C746AC3"/>
    <w:rsid w:val="4C8D42CB"/>
    <w:rsid w:val="4CA77FD5"/>
    <w:rsid w:val="4CAB54E0"/>
    <w:rsid w:val="4D071F12"/>
    <w:rsid w:val="4DA2417E"/>
    <w:rsid w:val="4DA252C0"/>
    <w:rsid w:val="4DBB1A7A"/>
    <w:rsid w:val="4DC60F1F"/>
    <w:rsid w:val="4DC73A34"/>
    <w:rsid w:val="4DE9625E"/>
    <w:rsid w:val="4E466193"/>
    <w:rsid w:val="4F28675A"/>
    <w:rsid w:val="4FA7029E"/>
    <w:rsid w:val="4FA93D39"/>
    <w:rsid w:val="4FCB368D"/>
    <w:rsid w:val="4FE40326"/>
    <w:rsid w:val="500C1693"/>
    <w:rsid w:val="502E2F58"/>
    <w:rsid w:val="50363ED2"/>
    <w:rsid w:val="507440A0"/>
    <w:rsid w:val="50C64CB7"/>
    <w:rsid w:val="519D0B16"/>
    <w:rsid w:val="51E051BB"/>
    <w:rsid w:val="5227758C"/>
    <w:rsid w:val="5263169E"/>
    <w:rsid w:val="526615FE"/>
    <w:rsid w:val="527A0F26"/>
    <w:rsid w:val="52A02B57"/>
    <w:rsid w:val="531B1B10"/>
    <w:rsid w:val="5344671A"/>
    <w:rsid w:val="535D74CC"/>
    <w:rsid w:val="53776E3D"/>
    <w:rsid w:val="53803B07"/>
    <w:rsid w:val="53A34287"/>
    <w:rsid w:val="53C420FB"/>
    <w:rsid w:val="53D52549"/>
    <w:rsid w:val="543513E7"/>
    <w:rsid w:val="545419D4"/>
    <w:rsid w:val="553C11A5"/>
    <w:rsid w:val="554E7095"/>
    <w:rsid w:val="5599016C"/>
    <w:rsid w:val="559D19BF"/>
    <w:rsid w:val="55B80D1C"/>
    <w:rsid w:val="56096048"/>
    <w:rsid w:val="563C39AB"/>
    <w:rsid w:val="570677BE"/>
    <w:rsid w:val="578C4E6F"/>
    <w:rsid w:val="57AE3839"/>
    <w:rsid w:val="5812300E"/>
    <w:rsid w:val="58CD6B79"/>
    <w:rsid w:val="58DB7138"/>
    <w:rsid w:val="58E045A7"/>
    <w:rsid w:val="5A4B3C5D"/>
    <w:rsid w:val="5AAE3CED"/>
    <w:rsid w:val="5AB709CD"/>
    <w:rsid w:val="5AC227DC"/>
    <w:rsid w:val="5AEB1DE0"/>
    <w:rsid w:val="5B175C0D"/>
    <w:rsid w:val="5B825161"/>
    <w:rsid w:val="5BC54117"/>
    <w:rsid w:val="5C070A3D"/>
    <w:rsid w:val="5C67534B"/>
    <w:rsid w:val="5CCC29D7"/>
    <w:rsid w:val="5D342A2C"/>
    <w:rsid w:val="5D372844"/>
    <w:rsid w:val="5D4732E5"/>
    <w:rsid w:val="5D584A19"/>
    <w:rsid w:val="5D723A20"/>
    <w:rsid w:val="5DB723DF"/>
    <w:rsid w:val="5E1C11D7"/>
    <w:rsid w:val="5E287A19"/>
    <w:rsid w:val="5E39189C"/>
    <w:rsid w:val="5E667C80"/>
    <w:rsid w:val="5E8E26DA"/>
    <w:rsid w:val="5EF7715F"/>
    <w:rsid w:val="5F8E6C60"/>
    <w:rsid w:val="60A53434"/>
    <w:rsid w:val="60B65A51"/>
    <w:rsid w:val="60D64600"/>
    <w:rsid w:val="61145F2B"/>
    <w:rsid w:val="61575C4D"/>
    <w:rsid w:val="61957C0D"/>
    <w:rsid w:val="61D125E4"/>
    <w:rsid w:val="61D32AE7"/>
    <w:rsid w:val="62286DB2"/>
    <w:rsid w:val="627924C4"/>
    <w:rsid w:val="630826B0"/>
    <w:rsid w:val="631A2678"/>
    <w:rsid w:val="633B53BF"/>
    <w:rsid w:val="634B7480"/>
    <w:rsid w:val="635F2790"/>
    <w:rsid w:val="63736518"/>
    <w:rsid w:val="637A3BDC"/>
    <w:rsid w:val="642A437F"/>
    <w:rsid w:val="648522CA"/>
    <w:rsid w:val="64B24233"/>
    <w:rsid w:val="64B330EA"/>
    <w:rsid w:val="65C005FF"/>
    <w:rsid w:val="65F02AC0"/>
    <w:rsid w:val="66107E9D"/>
    <w:rsid w:val="66113DF2"/>
    <w:rsid w:val="66224713"/>
    <w:rsid w:val="66580B4D"/>
    <w:rsid w:val="668A225A"/>
    <w:rsid w:val="66A05BC9"/>
    <w:rsid w:val="66FE44E3"/>
    <w:rsid w:val="670D0760"/>
    <w:rsid w:val="67436B9A"/>
    <w:rsid w:val="676F75D8"/>
    <w:rsid w:val="677A1950"/>
    <w:rsid w:val="68727621"/>
    <w:rsid w:val="69972E00"/>
    <w:rsid w:val="69BF0A68"/>
    <w:rsid w:val="69E428FB"/>
    <w:rsid w:val="69F05C71"/>
    <w:rsid w:val="6A010283"/>
    <w:rsid w:val="6A691C88"/>
    <w:rsid w:val="6A6C7999"/>
    <w:rsid w:val="6A784B06"/>
    <w:rsid w:val="6A9D47F8"/>
    <w:rsid w:val="6B4F251F"/>
    <w:rsid w:val="6B570C13"/>
    <w:rsid w:val="6C3B4F4B"/>
    <w:rsid w:val="6CA278C5"/>
    <w:rsid w:val="6CCE29B3"/>
    <w:rsid w:val="6D1C771A"/>
    <w:rsid w:val="6D3E3436"/>
    <w:rsid w:val="6D592175"/>
    <w:rsid w:val="6D5E77A8"/>
    <w:rsid w:val="6DBE422C"/>
    <w:rsid w:val="6DCD0D96"/>
    <w:rsid w:val="6DFC3167"/>
    <w:rsid w:val="6E4460A5"/>
    <w:rsid w:val="6E4E4E58"/>
    <w:rsid w:val="6E8D04A4"/>
    <w:rsid w:val="6EA95BBD"/>
    <w:rsid w:val="6EAB14E1"/>
    <w:rsid w:val="6EB97F08"/>
    <w:rsid w:val="6EBC7D46"/>
    <w:rsid w:val="6F2D0176"/>
    <w:rsid w:val="6FF470D6"/>
    <w:rsid w:val="701A72A6"/>
    <w:rsid w:val="708B5D71"/>
    <w:rsid w:val="70F93E47"/>
    <w:rsid w:val="717C6BB9"/>
    <w:rsid w:val="71D317ED"/>
    <w:rsid w:val="71D42733"/>
    <w:rsid w:val="72283F7C"/>
    <w:rsid w:val="722A5D11"/>
    <w:rsid w:val="72382159"/>
    <w:rsid w:val="72705FAE"/>
    <w:rsid w:val="727332AC"/>
    <w:rsid w:val="72B35795"/>
    <w:rsid w:val="730F3BEF"/>
    <w:rsid w:val="73302A59"/>
    <w:rsid w:val="737C3BBB"/>
    <w:rsid w:val="739B3A3F"/>
    <w:rsid w:val="73C278D2"/>
    <w:rsid w:val="73C461EB"/>
    <w:rsid w:val="73CC26C4"/>
    <w:rsid w:val="73D070BF"/>
    <w:rsid w:val="73E25479"/>
    <w:rsid w:val="743E20A2"/>
    <w:rsid w:val="74A66440"/>
    <w:rsid w:val="74B81239"/>
    <w:rsid w:val="7547292F"/>
    <w:rsid w:val="7583340E"/>
    <w:rsid w:val="75964738"/>
    <w:rsid w:val="75A73E3E"/>
    <w:rsid w:val="7703444D"/>
    <w:rsid w:val="78321DB2"/>
    <w:rsid w:val="78436F37"/>
    <w:rsid w:val="784E32BB"/>
    <w:rsid w:val="787E1F3D"/>
    <w:rsid w:val="787F0FEF"/>
    <w:rsid w:val="78DA716C"/>
    <w:rsid w:val="7933660E"/>
    <w:rsid w:val="79C66343"/>
    <w:rsid w:val="7A260E36"/>
    <w:rsid w:val="7A5D50A2"/>
    <w:rsid w:val="7AE87DE1"/>
    <w:rsid w:val="7AEB37DC"/>
    <w:rsid w:val="7AEF53EB"/>
    <w:rsid w:val="7B2C53A7"/>
    <w:rsid w:val="7B304546"/>
    <w:rsid w:val="7B4967B7"/>
    <w:rsid w:val="7BB532A8"/>
    <w:rsid w:val="7C5D1ABE"/>
    <w:rsid w:val="7C8030BC"/>
    <w:rsid w:val="7CA601BC"/>
    <w:rsid w:val="7CD64D7E"/>
    <w:rsid w:val="7CE942D4"/>
    <w:rsid w:val="7D50106E"/>
    <w:rsid w:val="7D562EC4"/>
    <w:rsid w:val="7DCB3182"/>
    <w:rsid w:val="7E421845"/>
    <w:rsid w:val="7F200872"/>
    <w:rsid w:val="7F3A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13D5D"/>
    <w:pPr>
      <w:ind w:left="103"/>
      <w:jc w:val="left"/>
    </w:pPr>
    <w:rPr>
      <w:rFonts w:ascii="Arial Unicode MS" w:eastAsia="Arial Unicode MS" w:hAnsi="Arial Unicode MS" w:cs="Times New Roman"/>
      <w:kern w:val="0"/>
      <w:sz w:val="31"/>
      <w:szCs w:val="31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qFormat/>
    <w:rsid w:val="00A13D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13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A13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13D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A13D5D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13D5D"/>
    <w:rPr>
      <w:sz w:val="18"/>
      <w:szCs w:val="18"/>
    </w:rPr>
  </w:style>
  <w:style w:type="paragraph" w:styleId="a8">
    <w:name w:val="List Paragraph"/>
    <w:basedOn w:val="a"/>
    <w:uiPriority w:val="34"/>
    <w:qFormat/>
    <w:rsid w:val="00A13D5D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A13D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5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chart" Target="charts/chart6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1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baseline="0">
                <a:solidFill>
                  <a:schemeClr val="tx1"/>
                </a:solidFill>
                <a:latin typeface="华文中宋" panose="02010600040101010101" pitchFamily="2" charset="-122"/>
                <a:ea typeface="华文中宋" panose="02010600040101010101" pitchFamily="2" charset="-122"/>
                <a:cs typeface="+mn-cs"/>
              </a:defRPr>
            </a:pPr>
            <a:r>
              <a:rPr lang="zh-CN" altLang="en-US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图</a:t>
            </a:r>
            <a:r>
              <a:rPr lang="en-US" altLang="zh-CN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1-1 </a:t>
            </a:r>
            <a:r>
              <a:rPr altLang="en-US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：</a:t>
            </a:r>
            <a:r>
              <a:rPr lang="zh-CN" altLang="en-US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辖区各院收结案情况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456842620167402"/>
          <c:y val="0.13876676722140602"/>
          <c:w val="0.82238092859173495"/>
          <c:h val="0.4186313712372540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新收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7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Sheet1!$A$2:$A$8</c:f>
              <c:strCache>
                <c:ptCount val="7"/>
                <c:pt idx="0">
                  <c:v>乾安法院</c:v>
                </c:pt>
                <c:pt idx="1">
                  <c:v>宁江法院</c:v>
                </c:pt>
                <c:pt idx="2">
                  <c:v>前郭法院</c:v>
                </c:pt>
                <c:pt idx="3">
                  <c:v>扶余法院</c:v>
                </c:pt>
                <c:pt idx="4">
                  <c:v>长岭法院</c:v>
                </c:pt>
                <c:pt idx="5">
                  <c:v>松原中院</c:v>
                </c:pt>
                <c:pt idx="6">
                  <c:v>松原地区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5811</c:v>
                </c:pt>
                <c:pt idx="1">
                  <c:v>12523</c:v>
                </c:pt>
                <c:pt idx="2">
                  <c:v>10406</c:v>
                </c:pt>
                <c:pt idx="3">
                  <c:v>7399</c:v>
                </c:pt>
                <c:pt idx="4">
                  <c:v>7848</c:v>
                </c:pt>
                <c:pt idx="5">
                  <c:v>4739</c:v>
                </c:pt>
                <c:pt idx="6">
                  <c:v>48726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审结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7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Sheet1!$A$2:$A$8</c:f>
              <c:strCache>
                <c:ptCount val="7"/>
                <c:pt idx="0">
                  <c:v>乾安法院</c:v>
                </c:pt>
                <c:pt idx="1">
                  <c:v>宁江法院</c:v>
                </c:pt>
                <c:pt idx="2">
                  <c:v>前郭法院</c:v>
                </c:pt>
                <c:pt idx="3">
                  <c:v>扶余法院</c:v>
                </c:pt>
                <c:pt idx="4">
                  <c:v>长岭法院</c:v>
                </c:pt>
                <c:pt idx="5">
                  <c:v>松原中院</c:v>
                </c:pt>
                <c:pt idx="6">
                  <c:v>松原地区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5887</c:v>
                </c:pt>
                <c:pt idx="1">
                  <c:v>12553</c:v>
                </c:pt>
                <c:pt idx="2">
                  <c:v>9979</c:v>
                </c:pt>
                <c:pt idx="3">
                  <c:v>7268</c:v>
                </c:pt>
                <c:pt idx="4">
                  <c:v>7191</c:v>
                </c:pt>
                <c:pt idx="5">
                  <c:v>4426</c:v>
                </c:pt>
                <c:pt idx="6">
                  <c:v>47304</c:v>
                </c:pt>
              </c:numCache>
            </c:numRef>
          </c:val>
        </c:ser>
        <c:dLbls>
          <c:showVal val="1"/>
        </c:dLbls>
        <c:axId val="61498880"/>
        <c:axId val="61500416"/>
      </c:barChart>
      <c:catAx>
        <c:axId val="61498880"/>
        <c:scaling>
          <c:orientation val="minMax"/>
        </c:scaling>
        <c:axPos val="b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1500416"/>
        <c:crosses val="autoZero"/>
        <c:auto val="1"/>
        <c:lblAlgn val="ctr"/>
        <c:lblOffset val="100"/>
      </c:catAx>
      <c:valAx>
        <c:axId val="61500416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14988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 rtl="0"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</c:plotArea>
    <c:legend>
      <c:legendPos val="b"/>
      <c:layout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图</a:t>
            </a:r>
            <a:r>
              <a:rPr lang="en-US" altLang="zh-CN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1-2</a:t>
            </a:r>
            <a:r>
              <a:rPr lang="zh-CN" altLang="en-US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：辖区各院人均受结案情况</a:t>
            </a:r>
          </a:p>
        </c:rich>
      </c:tx>
      <c:layout>
        <c:manualLayout>
          <c:xMode val="edge"/>
          <c:yMode val="edge"/>
          <c:x val="0.34430365552814501"/>
          <c:y val="7.5585789871504203E-3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人均受案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7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Sheet1!$A$2:$A$8</c:f>
              <c:strCache>
                <c:ptCount val="7"/>
                <c:pt idx="0">
                  <c:v>乾安法院</c:v>
                </c:pt>
                <c:pt idx="1">
                  <c:v>宁江法院</c:v>
                </c:pt>
                <c:pt idx="2">
                  <c:v>前郭法院</c:v>
                </c:pt>
                <c:pt idx="3">
                  <c:v>扶余法院</c:v>
                </c:pt>
                <c:pt idx="4">
                  <c:v>长岭法院</c:v>
                </c:pt>
                <c:pt idx="5">
                  <c:v>松原中院</c:v>
                </c:pt>
                <c:pt idx="6">
                  <c:v>松原地区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275.91999999999996</c:v>
                </c:pt>
                <c:pt idx="1">
                  <c:v>301.70999999999998</c:v>
                </c:pt>
                <c:pt idx="2">
                  <c:v>251.81</c:v>
                </c:pt>
                <c:pt idx="3">
                  <c:v>216.25</c:v>
                </c:pt>
                <c:pt idx="4">
                  <c:v>212.39000000000001</c:v>
                </c:pt>
                <c:pt idx="5">
                  <c:v>111.58</c:v>
                </c:pt>
                <c:pt idx="6">
                  <c:v>225.83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人均结案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7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Sheet1!$A$2:$A$8</c:f>
              <c:strCache>
                <c:ptCount val="7"/>
                <c:pt idx="0">
                  <c:v>乾安法院</c:v>
                </c:pt>
                <c:pt idx="1">
                  <c:v>宁江法院</c:v>
                </c:pt>
                <c:pt idx="2">
                  <c:v>前郭法院</c:v>
                </c:pt>
                <c:pt idx="3">
                  <c:v>扶余法院</c:v>
                </c:pt>
                <c:pt idx="4">
                  <c:v>长岭法院</c:v>
                </c:pt>
                <c:pt idx="5">
                  <c:v>松原中院</c:v>
                </c:pt>
                <c:pt idx="6">
                  <c:v>松原地区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276</c:v>
                </c:pt>
                <c:pt idx="1">
                  <c:v>246.14</c:v>
                </c:pt>
                <c:pt idx="2">
                  <c:v>207.9</c:v>
                </c:pt>
                <c:pt idx="3">
                  <c:v>181.7</c:v>
                </c:pt>
                <c:pt idx="4">
                  <c:v>175.39000000000001</c:v>
                </c:pt>
                <c:pt idx="5">
                  <c:v>92.210000000000008</c:v>
                </c:pt>
                <c:pt idx="6">
                  <c:v>186.23999999999998</c:v>
                </c:pt>
              </c:numCache>
            </c:numRef>
          </c:val>
        </c:ser>
        <c:dLbls>
          <c:showVal val="1"/>
        </c:dLbls>
        <c:marker val="1"/>
        <c:axId val="63412096"/>
        <c:axId val="63413632"/>
      </c:lineChart>
      <c:catAx>
        <c:axId val="63412096"/>
        <c:scaling>
          <c:orientation val="minMax"/>
        </c:scaling>
        <c:axPos val="b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3413632"/>
        <c:crosses val="autoZero"/>
        <c:auto val="1"/>
        <c:lblAlgn val="ctr"/>
        <c:lblOffset val="100"/>
      </c:catAx>
      <c:valAx>
        <c:axId val="63413632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34120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 rtl="0"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</c:plotArea>
    <c:legend>
      <c:legendPos val="b"/>
      <c:layout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baseline="0">
                <a:solidFill>
                  <a:schemeClr val="tx1"/>
                </a:solidFill>
                <a:latin typeface="华文中宋" panose="02010600040101010101" pitchFamily="2" charset="-122"/>
                <a:ea typeface="华文中宋" panose="02010600040101010101" pitchFamily="2" charset="-122"/>
                <a:cs typeface="+mn-cs"/>
              </a:defRPr>
            </a:pPr>
            <a:r>
              <a:rPr lang="zh-CN" altLang="en-US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图</a:t>
            </a:r>
            <a:r>
              <a:rPr lang="en-US" altLang="zh-CN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2-1</a:t>
            </a:r>
            <a:r>
              <a:rPr altLang="en-US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：</a:t>
            </a:r>
            <a:r>
              <a:rPr lang="zh-CN" altLang="en-US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辖区各院结收比与结案率情况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5972222222222304"/>
          <c:y val="0.13460536897946002"/>
          <c:w val="0.77774127816380634"/>
          <c:h val="0.4122783376389360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结案率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Sheet1!$A$2:$A$7</c:f>
              <c:strCache>
                <c:ptCount val="6"/>
                <c:pt idx="0">
                  <c:v>长岭法院</c:v>
                </c:pt>
                <c:pt idx="1">
                  <c:v>扶余法院</c:v>
                </c:pt>
                <c:pt idx="2">
                  <c:v>前郭法院</c:v>
                </c:pt>
                <c:pt idx="3">
                  <c:v>宁江法院</c:v>
                </c:pt>
                <c:pt idx="4">
                  <c:v>乾安法院</c:v>
                </c:pt>
                <c:pt idx="5">
                  <c:v>松原中院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0.82580000000000009</c:v>
                </c:pt>
                <c:pt idx="1">
                  <c:v>0.84020000000000006</c:v>
                </c:pt>
                <c:pt idx="2">
                  <c:v>0.82560000000000011</c:v>
                </c:pt>
                <c:pt idx="3">
                  <c:v>0.81580000000000008</c:v>
                </c:pt>
                <c:pt idx="4">
                  <c:v>0.82060000000000011</c:v>
                </c:pt>
                <c:pt idx="5">
                  <c:v>0.82640000000000002</c:v>
                </c:pt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结收比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Sheet1!$A$2:$A$7</c:f>
              <c:strCache>
                <c:ptCount val="6"/>
                <c:pt idx="0">
                  <c:v>长岭法院</c:v>
                </c:pt>
                <c:pt idx="1">
                  <c:v>扶余法院</c:v>
                </c:pt>
                <c:pt idx="2">
                  <c:v>前郭法院</c:v>
                </c:pt>
                <c:pt idx="3">
                  <c:v>宁江法院</c:v>
                </c:pt>
                <c:pt idx="4">
                  <c:v>乾安法院</c:v>
                </c:pt>
                <c:pt idx="5">
                  <c:v>松原中院</c:v>
                </c:pt>
              </c:strCache>
            </c:strRef>
          </c:cat>
          <c:val>
            <c:numRef>
              <c:f>Sheet1!$D$2:$D$7</c:f>
              <c:numCache>
                <c:formatCode>0.00%</c:formatCode>
                <c:ptCount val="6"/>
                <c:pt idx="0">
                  <c:v>0.9163</c:v>
                </c:pt>
                <c:pt idx="1">
                  <c:v>0.98229999999999995</c:v>
                </c:pt>
                <c:pt idx="2">
                  <c:v>0.95900000000000007</c:v>
                </c:pt>
                <c:pt idx="3">
                  <c:v>1.0024</c:v>
                </c:pt>
                <c:pt idx="4">
                  <c:v>1.0130999999999999</c:v>
                </c:pt>
                <c:pt idx="5">
                  <c:v>0.93400000000000005</c:v>
                </c:pt>
              </c:numCache>
            </c:numRef>
          </c:val>
        </c:ser>
        <c:dLbls>
          <c:showVal val="1"/>
        </c:dLbls>
        <c:marker val="1"/>
        <c:axId val="63846656"/>
        <c:axId val="63873024"/>
      </c:lineChart>
      <c:catAx>
        <c:axId val="63846656"/>
        <c:scaling>
          <c:orientation val="minMax"/>
        </c:scaling>
        <c:axPos val="b"/>
        <c:maj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3873024"/>
        <c:crosses val="autoZero"/>
        <c:auto val="1"/>
        <c:lblAlgn val="ctr"/>
        <c:lblOffset val="100"/>
      </c:catAx>
      <c:valAx>
        <c:axId val="63873024"/>
        <c:scaling>
          <c:orientation val="minMax"/>
          <c:min val="0.60000000000000109"/>
        </c:scaling>
        <c:axPos val="l"/>
        <c:majorGridlines/>
        <c:numFmt formatCode="0.00%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38466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 rtl="0"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</c:plotArea>
    <c:legend>
      <c:legendPos val="b"/>
      <c:layout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图</a:t>
            </a:r>
            <a:r>
              <a:rPr lang="en-US" altLang="zh-CN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2-2</a:t>
            </a:r>
            <a:r>
              <a:rPr lang="zh-CN" altLang="en-US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：辖区各院平均审理天数情况</a:t>
            </a:r>
          </a:p>
        </c:rich>
      </c:tx>
      <c:layout>
        <c:manualLayout>
          <c:xMode val="edge"/>
          <c:yMode val="edge"/>
          <c:x val="0.34430365552814501"/>
          <c:y val="7.5585789871504203E-3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平均审理天数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7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Sheet1!$A$2:$A$8</c:f>
              <c:strCache>
                <c:ptCount val="7"/>
                <c:pt idx="0">
                  <c:v>乾安法院</c:v>
                </c:pt>
                <c:pt idx="1">
                  <c:v>宁江法院</c:v>
                </c:pt>
                <c:pt idx="2">
                  <c:v>前郭法院</c:v>
                </c:pt>
                <c:pt idx="3">
                  <c:v>扶余法院</c:v>
                </c:pt>
                <c:pt idx="4">
                  <c:v>长岭法院</c:v>
                </c:pt>
                <c:pt idx="5">
                  <c:v>松原中院</c:v>
                </c:pt>
                <c:pt idx="6">
                  <c:v>松原地区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69.7</c:v>
                </c:pt>
                <c:pt idx="1">
                  <c:v>58.5</c:v>
                </c:pt>
                <c:pt idx="2">
                  <c:v>47.1</c:v>
                </c:pt>
                <c:pt idx="3">
                  <c:v>50.2</c:v>
                </c:pt>
                <c:pt idx="4">
                  <c:v>50.5</c:v>
                </c:pt>
                <c:pt idx="5">
                  <c:v>43</c:v>
                </c:pt>
                <c:pt idx="6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Sheet1!#REF!</c:f>
              <c:strCache>
                <c:ptCount val="1"/>
              </c:strCache>
            </c:strRef>
          </c:tx>
          <c:cat>
            <c:strRef>
              <c:f>Sheet1!$A$2:$A$8</c:f>
              <c:strCache>
                <c:ptCount val="7"/>
                <c:pt idx="0">
                  <c:v>乾安法院</c:v>
                </c:pt>
                <c:pt idx="1">
                  <c:v>宁江法院</c:v>
                </c:pt>
                <c:pt idx="2">
                  <c:v>前郭法院</c:v>
                </c:pt>
                <c:pt idx="3">
                  <c:v>扶余法院</c:v>
                </c:pt>
                <c:pt idx="4">
                  <c:v>长岭法院</c:v>
                </c:pt>
                <c:pt idx="5">
                  <c:v>松原中院</c:v>
                </c:pt>
                <c:pt idx="6">
                  <c:v>松原地区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/>
        <c:axId val="63944960"/>
        <c:axId val="63954944"/>
      </c:barChart>
      <c:catAx>
        <c:axId val="63944960"/>
        <c:scaling>
          <c:orientation val="minMax"/>
        </c:scaling>
        <c:axPos val="b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3954944"/>
        <c:crosses val="autoZero"/>
        <c:auto val="1"/>
        <c:lblAlgn val="ctr"/>
        <c:lblOffset val="100"/>
      </c:catAx>
      <c:valAx>
        <c:axId val="63954944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3944960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style val="4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图</a:t>
            </a:r>
            <a:r>
              <a:rPr lang="en-US" altLang="zh-CN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3.1</a:t>
            </a:r>
            <a:r>
              <a:rPr lang="zh-CN" altLang="en-US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：辖区各院一审案件服判息诉情况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服判息诉率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Sheet1!$A$2:$A$8</c:f>
              <c:strCache>
                <c:ptCount val="7"/>
                <c:pt idx="0">
                  <c:v>宁江法院</c:v>
                </c:pt>
                <c:pt idx="1">
                  <c:v>扶余法院</c:v>
                </c:pt>
                <c:pt idx="2">
                  <c:v>乾安法院</c:v>
                </c:pt>
                <c:pt idx="3">
                  <c:v>前郭法院</c:v>
                </c:pt>
                <c:pt idx="4">
                  <c:v>长岭法院</c:v>
                </c:pt>
                <c:pt idx="5">
                  <c:v>松原中院</c:v>
                </c:pt>
                <c:pt idx="6">
                  <c:v>松原地区</c:v>
                </c:pt>
              </c:strCache>
            </c:strRef>
          </c:cat>
          <c:val>
            <c:numRef>
              <c:f>Sheet1!$B$2:$B$8</c:f>
              <c:numCache>
                <c:formatCode>0.00%</c:formatCode>
                <c:ptCount val="7"/>
                <c:pt idx="0">
                  <c:v>0.9386000000000001</c:v>
                </c:pt>
                <c:pt idx="1">
                  <c:v>0.94710000000000005</c:v>
                </c:pt>
                <c:pt idx="2">
                  <c:v>0.95330000000000004</c:v>
                </c:pt>
                <c:pt idx="3">
                  <c:v>0.95340000000000003</c:v>
                </c:pt>
                <c:pt idx="4">
                  <c:v>0.96210000000000007</c:v>
                </c:pt>
                <c:pt idx="5">
                  <c:v>0.78739999999999999</c:v>
                </c:pt>
                <c:pt idx="6">
                  <c:v>0.94820000000000004</c:v>
                </c:pt>
              </c:numCache>
            </c:numRef>
          </c:val>
        </c:ser>
        <c:dLbls/>
        <c:axId val="64009728"/>
        <c:axId val="64011264"/>
      </c:barChart>
      <c:lineChart>
        <c:grouping val="stacked"/>
        <c:ser>
          <c:idx val="1"/>
          <c:order val="1"/>
          <c:tx>
            <c:strRef>
              <c:f>Sheet1!$C$1</c:f>
              <c:strCache>
                <c:ptCount val="1"/>
                <c:pt idx="0">
                  <c:v>同比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7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Sheet1!$A$2:$A$8</c:f>
              <c:strCache>
                <c:ptCount val="7"/>
                <c:pt idx="0">
                  <c:v>宁江法院</c:v>
                </c:pt>
                <c:pt idx="1">
                  <c:v>扶余法院</c:v>
                </c:pt>
                <c:pt idx="2">
                  <c:v>乾安法院</c:v>
                </c:pt>
                <c:pt idx="3">
                  <c:v>前郭法院</c:v>
                </c:pt>
                <c:pt idx="4">
                  <c:v>长岭法院</c:v>
                </c:pt>
                <c:pt idx="5">
                  <c:v>松原中院</c:v>
                </c:pt>
                <c:pt idx="6">
                  <c:v>松原地区</c:v>
                </c:pt>
              </c:strCache>
            </c:strRef>
          </c:cat>
          <c:val>
            <c:numRef>
              <c:f>Sheet1!$C$2:$C$8</c:f>
              <c:numCache>
                <c:formatCode>0.00%</c:formatCode>
                <c:ptCount val="7"/>
                <c:pt idx="0">
                  <c:v>4.7200000000000006E-2</c:v>
                </c:pt>
                <c:pt idx="1">
                  <c:v>6.4600000000000005E-2</c:v>
                </c:pt>
                <c:pt idx="2">
                  <c:v>4.8000000000000008E-2</c:v>
                </c:pt>
                <c:pt idx="3">
                  <c:v>1.4500000000000002E-2</c:v>
                </c:pt>
                <c:pt idx="4">
                  <c:v>2.9900000000000006E-2</c:v>
                </c:pt>
                <c:pt idx="5">
                  <c:v>7.8000000000000014E-2</c:v>
                </c:pt>
                <c:pt idx="6">
                  <c:v>3.9000000000000007E-2</c:v>
                </c:pt>
              </c:numCache>
            </c:numRef>
          </c:val>
        </c:ser>
        <c:dLbls>
          <c:showVal val="1"/>
        </c:dLbls>
        <c:marker val="1"/>
        <c:axId val="64021248"/>
        <c:axId val="64022784"/>
      </c:lineChart>
      <c:catAx>
        <c:axId val="64009728"/>
        <c:scaling>
          <c:orientation val="minMax"/>
        </c:scaling>
        <c:axPos val="b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4011264"/>
        <c:crosses val="autoZero"/>
        <c:auto val="1"/>
        <c:lblAlgn val="ctr"/>
        <c:lblOffset val="100"/>
      </c:catAx>
      <c:valAx>
        <c:axId val="64011264"/>
        <c:scaling>
          <c:orientation val="minMax"/>
        </c:scaling>
        <c:axPos val="l"/>
        <c:majorGridlines/>
        <c:numFmt formatCode="0.0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4009728"/>
        <c:crosses val="autoZero"/>
        <c:crossBetween val="between"/>
      </c:valAx>
      <c:catAx>
        <c:axId val="64021248"/>
        <c:scaling>
          <c:orientation val="minMax"/>
        </c:scaling>
        <c:delete val="1"/>
        <c:axPos val="b"/>
        <c:tickLblPos val="nextTo"/>
        <c:crossAx val="64022784"/>
        <c:crossesAt val="2.0000000000000004E-2"/>
        <c:auto val="1"/>
        <c:lblAlgn val="ctr"/>
        <c:lblOffset val="100"/>
      </c:catAx>
      <c:valAx>
        <c:axId val="64022784"/>
        <c:scaling>
          <c:orientation val="minMax"/>
        </c:scaling>
        <c:axPos val="r"/>
        <c:minorGridlines/>
        <c:numFmt formatCode="0.0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4021248"/>
        <c:crosses val="max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 rtl="0"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</c:spPr>
    </c:plotArea>
    <c:plotVisOnly val="1"/>
    <c:dispBlanksAs val="zero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style val="4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图</a:t>
            </a:r>
            <a:r>
              <a:rPr lang="en-US" altLang="zh-CN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3.2</a:t>
            </a:r>
            <a:r>
              <a:rPr altLang="en-US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：</a:t>
            </a:r>
            <a:r>
              <a:rPr lang="zh-CN" altLang="en-US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辖区各院生效案件申请再审、申诉情况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再审申诉率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Sheet1!$A$2:$A$8</c:f>
              <c:strCache>
                <c:ptCount val="7"/>
                <c:pt idx="0">
                  <c:v>宁江法院</c:v>
                </c:pt>
                <c:pt idx="1">
                  <c:v>扶余法院</c:v>
                </c:pt>
                <c:pt idx="2">
                  <c:v>乾安法院</c:v>
                </c:pt>
                <c:pt idx="3">
                  <c:v>前郭法院</c:v>
                </c:pt>
                <c:pt idx="4">
                  <c:v>长岭法院</c:v>
                </c:pt>
                <c:pt idx="5">
                  <c:v>松原中院</c:v>
                </c:pt>
                <c:pt idx="6">
                  <c:v>松原地区</c:v>
                </c:pt>
              </c:strCache>
            </c:strRef>
          </c:cat>
          <c:val>
            <c:numRef>
              <c:f>Sheet1!$B$2:$B$8</c:f>
              <c:numCache>
                <c:formatCode>0.00%</c:formatCode>
                <c:ptCount val="7"/>
                <c:pt idx="0">
                  <c:v>7.5000000000000015E-3</c:v>
                </c:pt>
                <c:pt idx="1">
                  <c:v>1.3900000000000003E-2</c:v>
                </c:pt>
                <c:pt idx="2">
                  <c:v>5.8000000000000013E-3</c:v>
                </c:pt>
                <c:pt idx="3">
                  <c:v>5.4000000000000012E-3</c:v>
                </c:pt>
                <c:pt idx="4">
                  <c:v>8.1000000000000013E-3</c:v>
                </c:pt>
                <c:pt idx="5">
                  <c:v>0.19920000000000002</c:v>
                </c:pt>
                <c:pt idx="6">
                  <c:v>2.4700000000000003E-2</c:v>
                </c:pt>
              </c:numCache>
            </c:numRef>
          </c:val>
        </c:ser>
        <c:dLbls>
          <c:showVal val="1"/>
        </c:dLbls>
        <c:axId val="64100224"/>
        <c:axId val="64101760"/>
      </c:barChart>
      <c:lineChart>
        <c:grouping val="stacked"/>
        <c:ser>
          <c:idx val="1"/>
          <c:order val="1"/>
          <c:tx>
            <c:strRef>
              <c:f>Sheet1!$C$1</c:f>
              <c:strCache>
                <c:ptCount val="1"/>
                <c:pt idx="0">
                  <c:v>同比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Sheet1!$A$2:$A$8</c:f>
              <c:strCache>
                <c:ptCount val="7"/>
                <c:pt idx="0">
                  <c:v>宁江法院</c:v>
                </c:pt>
                <c:pt idx="1">
                  <c:v>扶余法院</c:v>
                </c:pt>
                <c:pt idx="2">
                  <c:v>乾安法院</c:v>
                </c:pt>
                <c:pt idx="3">
                  <c:v>前郭法院</c:v>
                </c:pt>
                <c:pt idx="4">
                  <c:v>长岭法院</c:v>
                </c:pt>
                <c:pt idx="5">
                  <c:v>松原中院</c:v>
                </c:pt>
                <c:pt idx="6">
                  <c:v>松原地区</c:v>
                </c:pt>
              </c:strCache>
            </c:strRef>
          </c:cat>
          <c:val>
            <c:numRef>
              <c:f>Sheet1!$C$2:$C$8</c:f>
              <c:numCache>
                <c:formatCode>0.00%</c:formatCode>
                <c:ptCount val="7"/>
                <c:pt idx="0" formatCode="General">
                  <c:v>-0.28000000000000003</c:v>
                </c:pt>
                <c:pt idx="1">
                  <c:v>1.7000000000000003E-3</c:v>
                </c:pt>
                <c:pt idx="2">
                  <c:v>0</c:v>
                </c:pt>
                <c:pt idx="3">
                  <c:v>1.1000000000000003E-3</c:v>
                </c:pt>
                <c:pt idx="4">
                  <c:v>-1.6000000000000003E-3</c:v>
                </c:pt>
                <c:pt idx="5">
                  <c:v>-0.20390000000000003</c:v>
                </c:pt>
                <c:pt idx="6">
                  <c:v>-4.5000000000000014E-3</c:v>
                </c:pt>
              </c:numCache>
            </c:numRef>
          </c:val>
        </c:ser>
        <c:dLbls>
          <c:showVal val="1"/>
        </c:dLbls>
        <c:marker val="1"/>
        <c:axId val="64115840"/>
        <c:axId val="64117376"/>
      </c:lineChart>
      <c:catAx>
        <c:axId val="64100224"/>
        <c:scaling>
          <c:orientation val="minMax"/>
        </c:scaling>
        <c:axPos val="b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4101760"/>
        <c:crosses val="autoZero"/>
        <c:auto val="1"/>
        <c:lblAlgn val="ctr"/>
        <c:lblOffset val="100"/>
      </c:catAx>
      <c:valAx>
        <c:axId val="64101760"/>
        <c:scaling>
          <c:orientation val="minMax"/>
        </c:scaling>
        <c:axPos val="l"/>
        <c:majorGridlines/>
        <c:numFmt formatCode="0.0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4100224"/>
        <c:crosses val="autoZero"/>
        <c:crossBetween val="between"/>
      </c:valAx>
      <c:catAx>
        <c:axId val="64115840"/>
        <c:scaling>
          <c:orientation val="minMax"/>
        </c:scaling>
        <c:delete val="1"/>
        <c:axPos val="b"/>
        <c:tickLblPos val="nextTo"/>
        <c:crossAx val="64117376"/>
        <c:crosses val="autoZero"/>
        <c:auto val="1"/>
        <c:lblAlgn val="ctr"/>
        <c:lblOffset val="100"/>
      </c:catAx>
      <c:valAx>
        <c:axId val="64117376"/>
        <c:scaling>
          <c:orientation val="minMax"/>
        </c:scaling>
        <c:axPos val="r"/>
        <c:min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4115840"/>
        <c:crosses val="max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 rtl="0"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</c:spPr>
    </c:plotArea>
    <c:plotVisOnly val="1"/>
    <c:dispBlanksAs val="zero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340B628-3BB4-42D0-869E-4C9B843B6FB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499</Words>
  <Characters>2845</Characters>
  <Application>Microsoft Office Word</Application>
  <DocSecurity>0</DocSecurity>
  <Lines>23</Lines>
  <Paragraphs>6</Paragraphs>
  <ScaleCrop>false</ScaleCrop>
  <Company>微软中国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14</cp:revision>
  <cp:lastPrinted>2019-11-19T02:29:00Z</cp:lastPrinted>
  <dcterms:created xsi:type="dcterms:W3CDTF">2019-04-08T08:06:00Z</dcterms:created>
  <dcterms:modified xsi:type="dcterms:W3CDTF">2019-11-19T05:34:00Z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